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0DF17">
      <w:pPr>
        <w:jc w:val="center"/>
        <w:rPr>
          <w:rFonts w:ascii="Times New Roman" w:hAnsi="Times New Roman" w:cs="Times New Roman"/>
          <w:b/>
          <w:bCs/>
          <w:sz w:val="32"/>
          <w:szCs w:val="32"/>
        </w:rPr>
      </w:pPr>
      <w:bookmarkStart w:id="0" w:name="_GoBack"/>
      <w:r>
        <w:rPr>
          <w:rFonts w:ascii="Times New Roman" w:hAnsi="Times New Roman" w:cs="Times New Roman"/>
          <w:b/>
          <w:bCs/>
          <w:sz w:val="32"/>
          <w:szCs w:val="32"/>
        </w:rPr>
        <w:t>Multimorbidity and Functional Limitations in Cancer Survivors’</w:t>
      </w:r>
      <w:r>
        <w:rPr>
          <w:rFonts w:hint="eastAsia" w:ascii="Times New Roman" w:hAnsi="Times New Roman" w:cs="Times New Roman"/>
          <w:b/>
          <w:bCs/>
          <w:sz w:val="32"/>
          <w:szCs w:val="32"/>
        </w:rPr>
        <w:t xml:space="preserve"> </w:t>
      </w:r>
      <w:r>
        <w:rPr>
          <w:rFonts w:ascii="Times New Roman" w:hAnsi="Times New Roman" w:cs="Times New Roman"/>
          <w:b/>
          <w:bCs/>
          <w:sz w:val="32"/>
          <w:szCs w:val="32"/>
        </w:rPr>
        <w:t xml:space="preserve">Health: an </w:t>
      </w:r>
      <w:r>
        <w:rPr>
          <w:rFonts w:hint="eastAsia" w:ascii="Times New Roman" w:hAnsi="Times New Roman" w:cs="Times New Roman"/>
          <w:b/>
          <w:bCs/>
          <w:sz w:val="32"/>
          <w:szCs w:val="32"/>
        </w:rPr>
        <w:t>E</w:t>
      </w:r>
      <w:r>
        <w:rPr>
          <w:rFonts w:ascii="Times New Roman" w:hAnsi="Times New Roman" w:cs="Times New Roman"/>
          <w:b/>
          <w:bCs/>
          <w:sz w:val="32"/>
          <w:szCs w:val="32"/>
        </w:rPr>
        <w:t>vidence from CHARLS</w:t>
      </w:r>
    </w:p>
    <w:bookmarkEnd w:id="0"/>
    <w:p w14:paraId="57D53CB2">
      <w:pPr>
        <w:rPr>
          <w:rFonts w:ascii="Times New Roman" w:hAnsi="Times New Roman" w:cs="Times New Roman"/>
          <w:b/>
          <w:bCs/>
          <w:sz w:val="24"/>
        </w:rPr>
      </w:pPr>
    </w:p>
    <w:p w14:paraId="2529EAB5">
      <w:pPr>
        <w:jc w:val="center"/>
        <w:rPr>
          <w:rFonts w:ascii="Times New Roman" w:hAnsi="Times New Roman" w:cs="Times New Roman"/>
          <w:b/>
          <w:bCs/>
          <w:sz w:val="24"/>
        </w:rPr>
      </w:pPr>
    </w:p>
    <w:p w14:paraId="20B64C0C">
      <w:pPr>
        <w:jc w:val="center"/>
        <w:rPr>
          <w:rFonts w:ascii="Times New Roman" w:hAnsi="Times New Roman" w:cs="Times New Roman"/>
          <w:b/>
          <w:bCs/>
          <w:sz w:val="24"/>
          <w:vertAlign w:val="superscript"/>
        </w:rPr>
      </w:pPr>
      <w:r>
        <w:rPr>
          <w:rFonts w:ascii="Times New Roman" w:hAnsi="Times New Roman" w:cs="Times New Roman"/>
          <w:b/>
          <w:bCs/>
          <w:sz w:val="24"/>
        </w:rPr>
        <w:t>Jiafeng Jin</w:t>
      </w:r>
      <w:r>
        <w:rPr>
          <w:rFonts w:hint="eastAsia" w:ascii="Times New Roman" w:hAnsi="Times New Roman" w:cs="Times New Roman"/>
          <w:b/>
          <w:bCs/>
          <w:sz w:val="24"/>
        </w:rPr>
        <w:t>, RN</w:t>
      </w:r>
      <w:r>
        <w:rPr>
          <w:rFonts w:ascii="Times New Roman" w:hAnsi="Times New Roman" w:cs="Times New Roman"/>
          <w:b/>
          <w:bCs/>
          <w:sz w:val="24"/>
          <w:vertAlign w:val="superscript"/>
        </w:rPr>
        <w:t>1</w:t>
      </w:r>
      <w:r>
        <w:rPr>
          <w:rFonts w:ascii="Times New Roman" w:hAnsi="Times New Roman" w:cs="Times New Roman"/>
          <w:b/>
          <w:bCs/>
          <w:sz w:val="24"/>
        </w:rPr>
        <w:t>*, Xiaohong Liu</w:t>
      </w:r>
      <w:r>
        <w:rPr>
          <w:rFonts w:hint="eastAsia" w:ascii="Times New Roman" w:hAnsi="Times New Roman" w:cs="Times New Roman"/>
          <w:b/>
          <w:bCs/>
          <w:sz w:val="24"/>
        </w:rPr>
        <w:t>, RN</w:t>
      </w:r>
      <w:r>
        <w:rPr>
          <w:rFonts w:ascii="Times New Roman" w:hAnsi="Times New Roman" w:cs="Times New Roman"/>
          <w:b/>
          <w:bCs/>
          <w:sz w:val="24"/>
          <w:vertAlign w:val="superscript"/>
        </w:rPr>
        <w:t>2</w:t>
      </w:r>
      <w:r>
        <w:rPr>
          <w:rFonts w:ascii="Times New Roman" w:hAnsi="Times New Roman" w:cs="Times New Roman"/>
          <w:b/>
          <w:bCs/>
          <w:sz w:val="24"/>
        </w:rPr>
        <w:t>*, Beinuo Cao</w:t>
      </w:r>
      <w:r>
        <w:rPr>
          <w:rFonts w:hint="eastAsia" w:ascii="Times New Roman" w:hAnsi="Times New Roman" w:cs="Times New Roman"/>
          <w:b/>
          <w:bCs/>
          <w:sz w:val="24"/>
        </w:rPr>
        <w:t>, RN</w:t>
      </w:r>
      <w:r>
        <w:rPr>
          <w:rFonts w:ascii="Times New Roman" w:hAnsi="Times New Roman" w:cs="Times New Roman"/>
          <w:b/>
          <w:bCs/>
          <w:sz w:val="24"/>
          <w:vertAlign w:val="superscript"/>
        </w:rPr>
        <w:t>1</w:t>
      </w:r>
      <w:r>
        <w:rPr>
          <w:rFonts w:ascii="Times New Roman" w:hAnsi="Times New Roman" w:cs="Times New Roman"/>
          <w:b/>
          <w:bCs/>
          <w:sz w:val="24"/>
          <w:vertAlign w:val="superscript"/>
        </w:rPr>
        <w:t>#</w:t>
      </w:r>
    </w:p>
    <w:p w14:paraId="0C901C70">
      <w:pPr>
        <w:rPr>
          <w:rFonts w:ascii="Times New Roman" w:hAnsi="Times New Roman" w:cs="Times New Roman"/>
          <w:sz w:val="24"/>
        </w:rPr>
      </w:pPr>
    </w:p>
    <w:p w14:paraId="0F9FBCE2">
      <w:pPr>
        <w:rPr>
          <w:rFonts w:ascii="Times New Roman" w:hAnsi="Times New Roman" w:cs="Times New Roman"/>
          <w:sz w:val="24"/>
        </w:rPr>
      </w:pPr>
      <w:r>
        <w:rPr>
          <w:rFonts w:ascii="Times New Roman" w:hAnsi="Times New Roman" w:cs="Times New Roman"/>
          <w:sz w:val="24"/>
          <w:vertAlign w:val="superscript"/>
        </w:rPr>
        <w:t>1</w:t>
      </w:r>
      <w:r>
        <w:rPr>
          <w:rFonts w:ascii="Times New Roman" w:hAnsi="Times New Roman" w:cs="Times New Roman"/>
          <w:sz w:val="24"/>
        </w:rPr>
        <w:t>Department of Nursing, Jiangsu Cancer Hospital &amp; Jiangsu Institute of Cancer Research &amp; The Affiliated Cancer Hospital of Nanjing Medical University, Nanjing, 210000, China</w:t>
      </w:r>
    </w:p>
    <w:p w14:paraId="7E1DF12B">
      <w:pPr>
        <w:rPr>
          <w:rFonts w:ascii="Times New Roman" w:hAnsi="Times New Roman" w:cs="Times New Roman"/>
          <w:sz w:val="24"/>
        </w:rPr>
      </w:pPr>
      <w:r>
        <w:rPr>
          <w:rFonts w:ascii="Times New Roman" w:hAnsi="Times New Roman" w:cs="Times New Roman"/>
          <w:sz w:val="24"/>
          <w:vertAlign w:val="superscript"/>
        </w:rPr>
        <w:t>2</w:t>
      </w:r>
      <w:r>
        <w:rPr>
          <w:rFonts w:ascii="Times New Roman" w:hAnsi="Times New Roman" w:cs="Times New Roman"/>
          <w:sz w:val="24"/>
        </w:rPr>
        <w:t>Department of Spleen and Stomach, Guangzhou University of Chinese Medicine Shenzhen Hospital (Futian), Shenzhen, China</w:t>
      </w:r>
    </w:p>
    <w:p w14:paraId="5DB9F69E">
      <w:pPr>
        <w:rPr>
          <w:rFonts w:ascii="Times New Roman" w:hAnsi="Times New Roman" w:cs="Times New Roman"/>
          <w:sz w:val="24"/>
        </w:rPr>
      </w:pPr>
    </w:p>
    <w:p w14:paraId="4236F486">
      <w:pPr>
        <w:rPr>
          <w:rFonts w:ascii="Times New Roman" w:hAnsi="Times New Roman" w:cs="Times New Roman"/>
          <w:sz w:val="24"/>
        </w:rPr>
      </w:pPr>
      <w:r>
        <w:rPr>
          <w:rFonts w:ascii="Times New Roman" w:hAnsi="Times New Roman" w:cs="Times New Roman"/>
          <w:sz w:val="24"/>
          <w:vertAlign w:val="superscript"/>
        </w:rPr>
        <w:t>#</w:t>
      </w:r>
      <w:r>
        <w:rPr>
          <w:rFonts w:ascii="Times New Roman" w:hAnsi="Times New Roman" w:cs="Times New Roman"/>
          <w:sz w:val="24"/>
        </w:rPr>
        <w:t>: Correspondence:</w:t>
      </w:r>
      <w:r>
        <w:rPr>
          <w:rFonts w:hint="eastAsia" w:ascii="Times New Roman" w:hAnsi="Times New Roman" w:cs="Times New Roman"/>
          <w:sz w:val="24"/>
        </w:rPr>
        <w:t xml:space="preserve"> </w:t>
      </w:r>
      <w:r>
        <w:rPr>
          <w:rFonts w:ascii="Times New Roman" w:hAnsi="Times New Roman" w:cs="Times New Roman"/>
          <w:sz w:val="24"/>
        </w:rPr>
        <w:t>Beinuo Cao</w:t>
      </w:r>
      <w:r>
        <w:rPr>
          <w:rFonts w:hint="eastAsia" w:ascii="Times New Roman" w:hAnsi="Times New Roman" w:cs="Times New Roman"/>
          <w:sz w:val="24"/>
        </w:rPr>
        <w:t xml:space="preserve">, RN, </w:t>
      </w:r>
      <w:r>
        <w:rPr>
          <w:rFonts w:ascii="Times New Roman" w:hAnsi="Times New Roman" w:cs="Times New Roman"/>
          <w:sz w:val="24"/>
        </w:rPr>
        <w:t>Department of Nursing, Jiangsu Cancer Hospital &amp; Jiangsu Institute of Cancer Research &amp; The Affiliated Cancer Hospital of Nanjing Medical University, Nanjing, 210000, China</w:t>
      </w:r>
      <w:r>
        <w:rPr>
          <w:rFonts w:hint="eastAsia" w:ascii="Times New Roman" w:hAnsi="Times New Roman" w:cs="Times New Roman"/>
          <w:sz w:val="24"/>
        </w:rPr>
        <w:t xml:space="preserve"> (</w:t>
      </w:r>
      <w:r>
        <w:rPr>
          <w:rFonts w:ascii="Times New Roman" w:hAnsi="Times New Roman" w:cs="Times New Roman"/>
          <w:sz w:val="24"/>
        </w:rPr>
        <w:t>beinuocao6@126.com</w:t>
      </w:r>
      <w:r>
        <w:rPr>
          <w:rFonts w:hint="eastAsia" w:ascii="Times New Roman" w:hAnsi="Times New Roman" w:cs="Times New Roman"/>
          <w:sz w:val="24"/>
        </w:rPr>
        <w:t>)</w:t>
      </w:r>
    </w:p>
    <w:p w14:paraId="514F8C73">
      <w:pPr>
        <w:rPr>
          <w:rFonts w:ascii="Times New Roman" w:hAnsi="Times New Roman" w:cs="Times New Roman"/>
          <w:sz w:val="24"/>
        </w:rPr>
      </w:pPr>
    </w:p>
    <w:p w14:paraId="73CBF476">
      <w:pPr>
        <w:rPr>
          <w:rFonts w:ascii="Times New Roman" w:hAnsi="Times New Roman" w:cs="Times New Roman"/>
          <w:sz w:val="24"/>
        </w:rPr>
      </w:pPr>
      <w:r>
        <w:rPr>
          <w:rFonts w:ascii="Times New Roman" w:hAnsi="Times New Roman" w:cs="Times New Roman"/>
          <w:sz w:val="24"/>
        </w:rPr>
        <w:t xml:space="preserve">*These authors contributed equally: </w:t>
      </w:r>
      <w:r>
        <w:rPr>
          <w:rFonts w:hint="eastAsia" w:ascii="Times New Roman" w:hAnsi="Times New Roman" w:cs="Times New Roman"/>
          <w:sz w:val="24"/>
        </w:rPr>
        <w:t>J.F.J., X.H.L.</w:t>
      </w:r>
    </w:p>
    <w:p w14:paraId="34BB7324">
      <w:pPr>
        <w:rPr>
          <w:rFonts w:ascii="Times New Roman" w:hAnsi="Times New Roman" w:cs="Times New Roman"/>
          <w:b/>
          <w:bCs/>
          <w:sz w:val="24"/>
        </w:rPr>
      </w:pPr>
    </w:p>
    <w:p w14:paraId="6DBC1798">
      <w:pPr>
        <w:rPr>
          <w:rFonts w:ascii="Times New Roman" w:hAnsi="Times New Roman" w:cs="Times New Roman"/>
          <w:b/>
          <w:bCs/>
          <w:sz w:val="24"/>
        </w:rPr>
      </w:pPr>
    </w:p>
    <w:p w14:paraId="63E2086B">
      <w:pPr>
        <w:jc w:val="left"/>
        <w:rPr>
          <w:rFonts w:ascii="Times New Roman" w:hAnsi="Times New Roman" w:cs="Times New Roman"/>
          <w:b/>
          <w:bCs/>
          <w:sz w:val="24"/>
        </w:rPr>
      </w:pPr>
      <w:r>
        <w:rPr>
          <w:rFonts w:hint="eastAsia" w:ascii="Times New Roman" w:hAnsi="Times New Roman" w:cs="Times New Roman"/>
          <w:b/>
          <w:bCs/>
          <w:sz w:val="24"/>
        </w:rPr>
        <w:t>Abstract</w:t>
      </w:r>
    </w:p>
    <w:p w14:paraId="7169E7C8">
      <w:pPr>
        <w:jc w:val="both"/>
        <w:rPr>
          <w:rFonts w:hint="eastAsia" w:ascii="Times New Roman" w:hAnsi="Times New Roman" w:cs="Times New Roman"/>
          <w:sz w:val="24"/>
        </w:rPr>
      </w:pPr>
      <w:r>
        <w:rPr>
          <w:rFonts w:hint="eastAsia" w:ascii="Times New Roman" w:hAnsi="Times New Roman" w:cs="Times New Roman"/>
          <w:sz w:val="24"/>
        </w:rPr>
        <w:t>This study of 77 Chinese cancer survivors examined how multimorbidity affects well-being. It found that functional limitations—specifically instrumental activities of daily living (IADL) limitations and reduced handgrip strength—directly predicted lower life satisfaction and poorer self-rated health. While age intensified the effect of chronic diseases on these functional declines, functional limitations did not mediate the overall link between total disease burden and well-being. The results indicate that functional status, not just the number of diseases, is a primary driver of reduced well-being, with older, multimorbid survivors being particularly vulnerable to functional decline.</w:t>
      </w:r>
    </w:p>
    <w:p w14:paraId="1EF3A678">
      <w:pPr>
        <w:jc w:val="both"/>
        <w:rPr>
          <w:rFonts w:hint="eastAsia" w:ascii="Times New Roman" w:hAnsi="Times New Roman" w:cs="Times New Roman"/>
          <w:sz w:val="24"/>
        </w:rPr>
      </w:pPr>
    </w:p>
    <w:p w14:paraId="06EDC79D">
      <w:pPr>
        <w:ind w:firstLine="720"/>
        <w:jc w:val="left"/>
        <w:rPr>
          <w:rFonts w:ascii="Times New Roman" w:hAnsi="Times New Roman" w:cs="Times New Roman"/>
          <w:sz w:val="24"/>
        </w:rPr>
      </w:pPr>
    </w:p>
    <w:p w14:paraId="6B0F917F">
      <w:pPr>
        <w:jc w:val="left"/>
        <w:rPr>
          <w:rFonts w:ascii="Times New Roman" w:hAnsi="Times New Roman" w:cs="Times New Roman"/>
          <w:sz w:val="24"/>
        </w:rPr>
      </w:pPr>
      <w:r>
        <w:rPr>
          <w:rFonts w:ascii="Times New Roman" w:hAnsi="Times New Roman" w:cs="Times New Roman"/>
          <w:b/>
          <w:bCs/>
          <w:sz w:val="24"/>
        </w:rPr>
        <w:t>Introduction</w:t>
      </w:r>
    </w:p>
    <w:p w14:paraId="4F4DAF92">
      <w:pPr>
        <w:jc w:val="both"/>
        <w:rPr>
          <w:rFonts w:hint="eastAsia" w:ascii="Times New Roman" w:hAnsi="Times New Roman" w:cs="Times New Roman"/>
          <w:sz w:val="24"/>
        </w:rPr>
      </w:pPr>
      <w:r>
        <w:rPr>
          <w:rFonts w:hint="eastAsia" w:ascii="Times New Roman" w:hAnsi="Times New Roman" w:cs="Times New Roman"/>
          <w:sz w:val="24"/>
        </w:rPr>
        <w:t>The growing number of cancer survivors often experience multimorbidity, which significantly affects their physical function and quality of life</w:t>
      </w:r>
      <w:r>
        <w:rPr>
          <w:rFonts w:hint="eastAsia" w:ascii="Times New Roman" w:hAnsi="Times New Roman" w:cs="Times New Roman"/>
          <w:sz w:val="24"/>
          <w:vertAlign w:val="superscript"/>
        </w:rPr>
        <w:t>1</w:t>
      </w:r>
      <w:r>
        <w:rPr>
          <w:rFonts w:hint="eastAsia" w:ascii="Times New Roman" w:hAnsi="Times New Roman" w:cs="Times New Roman"/>
          <w:sz w:val="24"/>
        </w:rPr>
        <w:t>. Understanding how chronic diseases and functional limitations—such as activities of daily living (ADL), instrumental activities of daily living (IADL), walking speed, and handgrip strength—impact life satisfaction is essential for nursing care</w:t>
      </w:r>
      <w:r>
        <w:rPr>
          <w:rFonts w:hint="eastAsia" w:ascii="Times New Roman" w:hAnsi="Times New Roman" w:cs="Times New Roman"/>
          <w:sz w:val="24"/>
          <w:vertAlign w:val="superscript"/>
        </w:rPr>
        <w:t>2,3</w:t>
      </w:r>
      <w:r>
        <w:rPr>
          <w:rFonts w:hint="eastAsia" w:ascii="Times New Roman" w:hAnsi="Times New Roman" w:cs="Times New Roman"/>
          <w:sz w:val="24"/>
        </w:rPr>
        <w:t>. This study examines their direct effects, investigates IADL and handgrip strength as mediators, and considers age, gender, exercise, and body mass index (BMI) as potential moderators. The findings aim to support targeted nursing interventions for this population.</w:t>
      </w:r>
    </w:p>
    <w:p w14:paraId="66B75934">
      <w:pPr>
        <w:jc w:val="both"/>
        <w:rPr>
          <w:rFonts w:hint="eastAsia" w:ascii="Times New Roman" w:hAnsi="Times New Roman" w:cs="Times New Roman"/>
          <w:sz w:val="24"/>
        </w:rPr>
      </w:pPr>
    </w:p>
    <w:p w14:paraId="3C65D3CA">
      <w:pPr>
        <w:jc w:val="left"/>
        <w:rPr>
          <w:rFonts w:hint="eastAsia" w:ascii="Times New Roman" w:hAnsi="Times New Roman" w:cs="Times New Roman"/>
          <w:sz w:val="24"/>
        </w:rPr>
      </w:pPr>
    </w:p>
    <w:p w14:paraId="6A157AF5">
      <w:pPr>
        <w:jc w:val="left"/>
        <w:rPr>
          <w:rFonts w:ascii="Times New Roman" w:hAnsi="Times New Roman" w:cs="Times New Roman"/>
          <w:sz w:val="24"/>
        </w:rPr>
      </w:pPr>
      <w:r>
        <w:rPr>
          <w:rFonts w:ascii="Times New Roman" w:hAnsi="Times New Roman" w:cs="Times New Roman"/>
          <w:b/>
          <w:bCs/>
          <w:sz w:val="24"/>
        </w:rPr>
        <w:t>Methods</w:t>
      </w:r>
    </w:p>
    <w:p w14:paraId="4C7A0F58">
      <w:pPr>
        <w:jc w:val="both"/>
        <w:rPr>
          <w:rFonts w:ascii="Times New Roman" w:hAnsi="Times New Roman" w:cs="Times New Roman"/>
          <w:sz w:val="24"/>
        </w:rPr>
      </w:pPr>
      <w:r>
        <w:rPr>
          <w:rFonts w:ascii="Times New Roman" w:hAnsi="Times New Roman" w:cs="Times New Roman"/>
          <w:sz w:val="24"/>
        </w:rPr>
        <w:t>This cross-sectional study utilized data from the China Health and Retirement Longitudinal Study (CHARLS), a nationally representative survey of middle-aged and elderly Chinese residents</w:t>
      </w:r>
      <w:r>
        <w:rPr>
          <w:rFonts w:hint="eastAsia" w:ascii="Times New Roman" w:hAnsi="Times New Roman" w:cs="Times New Roman"/>
          <w:sz w:val="24"/>
          <w:vertAlign w:val="superscript"/>
        </w:rPr>
        <w:t>4</w:t>
      </w:r>
      <w:r>
        <w:rPr>
          <w:rFonts w:ascii="Times New Roman" w:hAnsi="Times New Roman" w:cs="Times New Roman"/>
          <w:sz w:val="24"/>
        </w:rPr>
        <w:t>. Data from 96,628 respondents across five waves (2011-2020) were initially considered. The final sample comprised 77 cancer survivors, aged 45 or older, who self-reported a cancer diagnosis and had complete data for all key variables. For individuals participating in multiple waves, only their initial survey data were included (Figure 1).</w:t>
      </w:r>
    </w:p>
    <w:p w14:paraId="01AB729F">
      <w:pPr>
        <w:jc w:val="both"/>
        <w:rPr>
          <w:rFonts w:ascii="Times New Roman" w:hAnsi="Times New Roman" w:cs="Times New Roman"/>
          <w:sz w:val="24"/>
        </w:rPr>
      </w:pPr>
      <w:r>
        <w:rPr>
          <w:rFonts w:ascii="Times New Roman" w:hAnsi="Times New Roman" w:cs="Times New Roman"/>
          <w:sz w:val="24"/>
        </w:rPr>
        <w:t>The study measured life satisfaction and self-rated health using single 5-point items. Key predictors included the total number of chronic diseases and physical function indicators (IADL, ADL, handgrip strength, walking speed). Covariates covered sociodemographic factors, health behaviors, and BMI.</w:t>
      </w:r>
      <w:r>
        <w:rPr>
          <w:rFonts w:hint="eastAsia" w:ascii="Times New Roman" w:hAnsi="Times New Roman" w:cs="Times New Roman"/>
          <w:sz w:val="24"/>
        </w:rPr>
        <w:t xml:space="preserve"> </w:t>
      </w:r>
      <w:r>
        <w:rPr>
          <w:rFonts w:ascii="Times New Roman" w:hAnsi="Times New Roman" w:cs="Times New Roman"/>
          <w:sz w:val="24"/>
        </w:rPr>
        <w:t>Analyses included descriptive statistics, correlations, and multiple linear regression. Mediation was tested via bootstrapping to see if IADL or handgrip strength mediated between disease burden and life satisfaction. Moderated mediation analysis assessed age and gender as potential moderators. Self-rated health was analyzed with ordinal logistic regression. All analyses used SPSS 27.0, with significance at p &lt; 0.05.</w:t>
      </w:r>
    </w:p>
    <w:p w14:paraId="2958F476">
      <w:pPr>
        <w:ind w:firstLine="720"/>
        <w:jc w:val="both"/>
        <w:rPr>
          <w:rFonts w:ascii="Times New Roman" w:hAnsi="Times New Roman" w:cs="Times New Roman"/>
          <w:sz w:val="24"/>
        </w:rPr>
      </w:pPr>
    </w:p>
    <w:p w14:paraId="54A71D46">
      <w:pPr>
        <w:jc w:val="left"/>
        <w:rPr>
          <w:rFonts w:ascii="Times New Roman" w:hAnsi="Times New Roman" w:cs="Times New Roman"/>
          <w:b/>
          <w:bCs/>
          <w:sz w:val="24"/>
        </w:rPr>
      </w:pPr>
      <w:r>
        <w:rPr>
          <w:rFonts w:ascii="Times New Roman" w:hAnsi="Times New Roman" w:cs="Times New Roman"/>
          <w:b/>
          <w:bCs/>
          <w:sz w:val="24"/>
        </w:rPr>
        <w:t>Results</w:t>
      </w:r>
    </w:p>
    <w:p w14:paraId="2A1ADF12">
      <w:pPr>
        <w:jc w:val="both"/>
        <w:rPr>
          <w:rFonts w:ascii="Times New Roman" w:hAnsi="Times New Roman" w:cs="Times New Roman"/>
          <w:sz w:val="24"/>
        </w:rPr>
      </w:pPr>
      <w:r>
        <w:rPr>
          <w:rFonts w:hint="eastAsia" w:ascii="Times New Roman" w:hAnsi="Times New Roman" w:cs="Times New Roman"/>
          <w:sz w:val="24"/>
        </w:rPr>
        <w:t>The study included 77 cancer survivors, with a mean age of 66.3 years, predominantly male (55.8%) and urban (57.1%). Participants reported an average of 2.9 chronic diseases. Mean life satisfaction was 3.1, and 84.4% rated their health as “general,” “bad,” or “very bad” (Table 1). Higher education correlated with better functional status, self-rated health, and life satisfaction, and with fewer chronic conditions. Chronic disease burden was strongly associated with ADL/IADL limitations and poorer self-rated health. ADL and IADL limitations correlated negatively with both health and life satisfaction, whereas greater handgrip strength and faster walking speed correlated positively. Self-rated health and life satisfaction were strongly interrelated.</w:t>
      </w:r>
    </w:p>
    <w:p w14:paraId="63EC8ACE">
      <w:pPr>
        <w:jc w:val="both"/>
        <w:rPr>
          <w:rFonts w:ascii="Times New Roman" w:hAnsi="Times New Roman" w:cs="Times New Roman"/>
          <w:sz w:val="24"/>
        </w:rPr>
      </w:pPr>
      <w:r>
        <w:rPr>
          <w:rFonts w:hint="eastAsia" w:ascii="Times New Roman" w:hAnsi="Times New Roman" w:cs="Times New Roman"/>
          <w:sz w:val="24"/>
        </w:rPr>
        <w:t>The results of the multiple linear regression analysis for factors associated with life satisfaction are presented below. Chronic disease burden (β = 0.018, p = 0.681, 95% CI: –0.068, 0.103) and limitations in basic activities of daily living (ADL; β = 0.196, p = 0.135, 95% CI: –0.063, 0.456) were not significantly associated with life satisfaction. In contrast, greater limitations in instrumental activities of daily living (IADL; β = –0.268, p = 0.007, 95% CI: –0.458, –0.077) and higher maximum handgrip strength (MHGS; β = 0.037, p = 0.004, 95% CI: 0.012, 0.061) were significant predictors. Several sociodemographic factors also showed significant associations. Female gender was associated with lower life satisfaction (β = –1.039, p = 0.002, 95% CI: –1.682, –0.397). Older age (β = 0.032, p = 0.043, 95% CI: 0.001, 0.064) and participation in Medicare (β = 1.846, p &lt; 0.001, 95% CI: 0.851, 2.842) were positively associated with life satisfaction, while larger family size had a negative association (β = –0.134, p = 0.030, 95% CI: –0.254, –0.013). Other variables, including walking speed, educational level, marital status, area of residence, exercise habits, BMI, and drinking or smoking status, were not significantly associated with life satisfaction. For self-rated health, regression results showed that chronic disease count (p = 0.041) and IADL difficulties (p = 0.046) were significant negative predictors (Table 2). Other factors, including ADL limitations, MHGS, and demographics, were non-significant. Moderated mediation (Table 3) showed that age strengthened the association between chronic diseases and IADL limitations, but no indirect effects on life satisfaction emerged.</w:t>
      </w:r>
    </w:p>
    <w:p w14:paraId="0495F5CE">
      <w:pPr>
        <w:ind w:firstLine="720"/>
        <w:jc w:val="left"/>
        <w:rPr>
          <w:rFonts w:ascii="Times New Roman" w:hAnsi="Times New Roman" w:cs="Times New Roman"/>
          <w:sz w:val="24"/>
        </w:rPr>
      </w:pPr>
    </w:p>
    <w:p w14:paraId="080381B5">
      <w:pPr>
        <w:jc w:val="left"/>
        <w:rPr>
          <w:rFonts w:ascii="Times New Roman" w:hAnsi="Times New Roman" w:cs="Times New Roman"/>
          <w:b/>
          <w:bCs/>
          <w:sz w:val="24"/>
        </w:rPr>
      </w:pPr>
      <w:r>
        <w:rPr>
          <w:rFonts w:ascii="Times New Roman" w:hAnsi="Times New Roman" w:cs="Times New Roman"/>
          <w:b/>
          <w:bCs/>
          <w:sz w:val="24"/>
        </w:rPr>
        <w:t>Discussion</w:t>
      </w:r>
    </w:p>
    <w:p w14:paraId="0993B421">
      <w:pPr>
        <w:jc w:val="both"/>
        <w:rPr>
          <w:rFonts w:ascii="Times New Roman" w:hAnsi="Times New Roman" w:cs="Times New Roman"/>
          <w:sz w:val="24"/>
        </w:rPr>
      </w:pPr>
      <w:r>
        <w:rPr>
          <w:rFonts w:hint="eastAsia" w:ascii="Times New Roman" w:hAnsi="Times New Roman" w:cs="Times New Roman"/>
          <w:sz w:val="24"/>
        </w:rPr>
        <w:t>The growing population of cancer survivors faces the dual challenges of long-term cancer effects and multimorbidity, underscoring the need for holistic, person-centered care models that promote overall well-being beyond disease management</w:t>
      </w:r>
      <w:r>
        <w:rPr>
          <w:rFonts w:hint="eastAsia" w:ascii="Times New Roman" w:hAnsi="Times New Roman" w:cs="Times New Roman"/>
          <w:sz w:val="24"/>
          <w:vertAlign w:val="superscript"/>
        </w:rPr>
        <w:t>5</w:t>
      </w:r>
      <w:r>
        <w:rPr>
          <w:rFonts w:hint="eastAsia" w:ascii="Times New Roman" w:hAnsi="Times New Roman" w:cs="Times New Roman"/>
          <w:sz w:val="24"/>
        </w:rPr>
        <w:t>.This study examined how chronic disease burden influences life satisfaction, focusing on functional limitations as mediators and demographic or lifestyle factors as moderators.</w:t>
      </w:r>
    </w:p>
    <w:p w14:paraId="02721262">
      <w:pPr>
        <w:jc w:val="both"/>
        <w:rPr>
          <w:rFonts w:ascii="Times New Roman" w:hAnsi="Times New Roman" w:cs="Times New Roman"/>
          <w:sz w:val="24"/>
        </w:rPr>
      </w:pPr>
      <w:r>
        <w:rPr>
          <w:rFonts w:hint="eastAsia" w:ascii="Times New Roman" w:hAnsi="Times New Roman" w:cs="Times New Roman"/>
          <w:sz w:val="24"/>
        </w:rPr>
        <w:t>Key findings highlight the central role of physical function. IADL limitations and lower MHGS emerged as direct predictors of reduced life satisfaction, supporting evidence that physical function underpins autonomy and quality of life in aging populations and cancer survivors. From a nursing perspective, these results call for integrating routine functional assessments—such as simple grip-strength tests or brief IADL questionnaires—into oncology care to identify patients at risk and enable timely rehabilitation referrals</w:t>
      </w:r>
      <w:r>
        <w:rPr>
          <w:rFonts w:hint="eastAsia" w:ascii="Times New Roman" w:hAnsi="Times New Roman" w:cs="Times New Roman"/>
          <w:sz w:val="24"/>
          <w:vertAlign w:val="superscript"/>
        </w:rPr>
        <w:t>6</w:t>
      </w:r>
      <w:r>
        <w:rPr>
          <w:rFonts w:hint="eastAsia" w:ascii="Times New Roman" w:hAnsi="Times New Roman" w:cs="Times New Roman"/>
          <w:sz w:val="24"/>
        </w:rPr>
        <w:t>.</w:t>
      </w:r>
    </w:p>
    <w:p w14:paraId="6D37FC83">
      <w:pPr>
        <w:jc w:val="both"/>
        <w:rPr>
          <w:rFonts w:ascii="Times New Roman" w:hAnsi="Times New Roman" w:cs="Times New Roman"/>
          <w:sz w:val="24"/>
        </w:rPr>
      </w:pPr>
      <w:r>
        <w:rPr>
          <w:rFonts w:hint="eastAsia" w:ascii="Times New Roman" w:hAnsi="Times New Roman" w:cs="Times New Roman"/>
          <w:sz w:val="24"/>
        </w:rPr>
        <w:t>Contrary to hypotheses, IADL limitations and handgrip strength did not mediate between chronic disease burden and life satisfaction. This indicates that other factors—such as symptom burden, psychological distress, or financial strain—may be more influential</w:t>
      </w:r>
      <w:r>
        <w:rPr>
          <w:rFonts w:hint="eastAsia" w:ascii="Times New Roman" w:hAnsi="Times New Roman" w:cs="Times New Roman"/>
          <w:sz w:val="24"/>
          <w:vertAlign w:val="superscript"/>
        </w:rPr>
        <w:t>7</w:t>
      </w:r>
      <w:r>
        <w:rPr>
          <w:rFonts w:hint="eastAsia" w:ascii="Times New Roman" w:hAnsi="Times New Roman" w:cs="Times New Roman"/>
          <w:sz w:val="24"/>
        </w:rPr>
        <w:t>. Age moderated the effect of diseases on IADL, with older, multimorbid survivors being more vulnerable to functional decline. However, this did not lower life satisfaction, possibly due to psychological adaptation or social support. Gender differences also emerged. While the study used robust functional measures, its cross-sectional design and omitted variables like depression limit causality inferences, underscoring the need for longitudinal research</w:t>
      </w:r>
      <w:r>
        <w:rPr>
          <w:rFonts w:hint="eastAsia" w:ascii="Times New Roman" w:hAnsi="Times New Roman" w:cs="Times New Roman"/>
          <w:sz w:val="24"/>
          <w:vertAlign w:val="superscript"/>
        </w:rPr>
        <w:t>8</w:t>
      </w:r>
      <w:r>
        <w:rPr>
          <w:rFonts w:hint="eastAsia" w:ascii="Times New Roman" w:hAnsi="Times New Roman" w:cs="Times New Roman"/>
          <w:sz w:val="24"/>
        </w:rPr>
        <w:t>.</w:t>
      </w:r>
    </w:p>
    <w:p w14:paraId="17DF0F4D">
      <w:pPr>
        <w:jc w:val="both"/>
        <w:rPr>
          <w:rFonts w:ascii="Times New Roman" w:hAnsi="Times New Roman" w:cs="Times New Roman"/>
          <w:sz w:val="24"/>
        </w:rPr>
      </w:pPr>
      <w:r>
        <w:rPr>
          <w:rFonts w:hint="eastAsia" w:ascii="Times New Roman" w:hAnsi="Times New Roman" w:cs="Times New Roman"/>
          <w:sz w:val="24"/>
        </w:rPr>
        <w:t>These findings support nursing and policy initiatives that prioritize functional assessments and targeted interventions for older survivors with multimorbidity. Integrated geriatric-oncology programs and community-based supportive services are critical to preserving independence and promoting life satisfaction in this growing population</w:t>
      </w:r>
      <w:r>
        <w:rPr>
          <w:rFonts w:hint="eastAsia" w:ascii="Times New Roman" w:hAnsi="Times New Roman" w:cs="Times New Roman"/>
          <w:sz w:val="24"/>
          <w:vertAlign w:val="superscript"/>
        </w:rPr>
        <w:t>9</w:t>
      </w:r>
      <w:r>
        <w:rPr>
          <w:rFonts w:hint="eastAsia" w:ascii="Times New Roman" w:hAnsi="Times New Roman" w:cs="Times New Roman"/>
          <w:sz w:val="24"/>
        </w:rPr>
        <w:t>.</w:t>
      </w:r>
    </w:p>
    <w:p w14:paraId="635AC221">
      <w:pPr>
        <w:ind w:firstLine="720"/>
        <w:jc w:val="left"/>
        <w:rPr>
          <w:rFonts w:ascii="Times New Roman" w:hAnsi="Times New Roman" w:cs="Times New Roman"/>
          <w:sz w:val="24"/>
        </w:rPr>
      </w:pPr>
    </w:p>
    <w:p w14:paraId="5A4BD084">
      <w:pPr>
        <w:ind w:firstLine="720"/>
        <w:jc w:val="left"/>
        <w:rPr>
          <w:rFonts w:ascii="Times New Roman" w:hAnsi="Times New Roman" w:cs="Times New Roman"/>
          <w:sz w:val="24"/>
        </w:rPr>
      </w:pPr>
    </w:p>
    <w:p w14:paraId="2BD65EEE">
      <w:pPr>
        <w:jc w:val="left"/>
        <w:rPr>
          <w:rFonts w:ascii="Times New Roman" w:hAnsi="Times New Roman" w:cs="Times New Roman"/>
          <w:sz w:val="24"/>
        </w:rPr>
      </w:pPr>
      <w:r>
        <w:rPr>
          <w:rFonts w:ascii="Times New Roman" w:hAnsi="Times New Roman" w:cs="Times New Roman"/>
          <w:b/>
          <w:bCs/>
          <w:sz w:val="24"/>
        </w:rPr>
        <w:t>Conclusions</w:t>
      </w:r>
    </w:p>
    <w:p w14:paraId="5A049C5D">
      <w:pPr>
        <w:jc w:val="both"/>
        <w:rPr>
          <w:rFonts w:ascii="Times New Roman" w:hAnsi="Times New Roman" w:cs="Times New Roman"/>
          <w:sz w:val="24"/>
        </w:rPr>
      </w:pPr>
      <w:r>
        <w:rPr>
          <w:rFonts w:hint="eastAsia" w:ascii="Times New Roman" w:hAnsi="Times New Roman" w:cs="Times New Roman"/>
          <w:sz w:val="24"/>
        </w:rPr>
        <w:t>This study underscores physical function as a key determinant of life satisfaction in cancer survivors. Older survivors with multimorbidity are especially vulnerable to functional decline, highlighting the need for proactive, person-centered nursing interventions that prioritize functional preservation and address psychosocial influences on well-being.</w:t>
      </w:r>
    </w:p>
    <w:p w14:paraId="7DEF75B2">
      <w:pPr>
        <w:jc w:val="left"/>
        <w:rPr>
          <w:rFonts w:ascii="Times New Roman" w:hAnsi="Times New Roman" w:cs="Times New Roman"/>
          <w:sz w:val="24"/>
        </w:rPr>
      </w:pPr>
    </w:p>
    <w:p w14:paraId="62361288">
      <w:pPr>
        <w:jc w:val="left"/>
        <w:rPr>
          <w:rFonts w:ascii="Times New Roman" w:hAnsi="Times New Roman" w:cs="Times New Roman"/>
          <w:sz w:val="24"/>
        </w:rPr>
      </w:pPr>
    </w:p>
    <w:p w14:paraId="66832CAA">
      <w:pPr>
        <w:jc w:val="left"/>
        <w:rPr>
          <w:rFonts w:ascii="Times New Roman" w:hAnsi="Times New Roman" w:cs="Times New Roman"/>
          <w:b/>
          <w:bCs/>
          <w:sz w:val="24"/>
        </w:rPr>
      </w:pPr>
      <w:r>
        <w:rPr>
          <w:rFonts w:ascii="Times New Roman" w:hAnsi="Times New Roman" w:cs="Times New Roman"/>
          <w:b/>
          <w:bCs/>
          <w:sz w:val="24"/>
        </w:rPr>
        <w:t>Ethical Considerations</w:t>
      </w:r>
    </w:p>
    <w:p w14:paraId="51557177">
      <w:pPr>
        <w:jc w:val="both"/>
        <w:rPr>
          <w:rFonts w:ascii="Times New Roman" w:hAnsi="Times New Roman" w:cs="Times New Roman"/>
          <w:sz w:val="24"/>
        </w:rPr>
      </w:pPr>
      <w:r>
        <w:rPr>
          <w:rFonts w:ascii="Times New Roman" w:hAnsi="Times New Roman" w:cs="Times New Roman"/>
          <w:sz w:val="24"/>
        </w:rPr>
        <w:t>The original CHARLS study was approved by the Institutional Review Board (IRB) of Peking University (approval number: IRB00001052-11015 for the household survey and IRB00001052-11014 for blood samples). All</w:t>
      </w:r>
      <w:r>
        <w:rPr>
          <w:rFonts w:hint="eastAsia" w:ascii="Times New Roman" w:hAnsi="Times New Roman" w:cs="Times New Roman"/>
          <w:sz w:val="24"/>
        </w:rPr>
        <w:t xml:space="preserve"> </w:t>
      </w:r>
      <w:r>
        <w:rPr>
          <w:rFonts w:ascii="Times New Roman" w:hAnsi="Times New Roman" w:cs="Times New Roman"/>
          <w:sz w:val="24"/>
        </w:rPr>
        <w:t>participants provided written informed consent.</w:t>
      </w:r>
    </w:p>
    <w:p w14:paraId="55EEB7CC">
      <w:pPr>
        <w:ind w:firstLine="720"/>
        <w:jc w:val="left"/>
        <w:rPr>
          <w:rFonts w:ascii="Times New Roman" w:hAnsi="Times New Roman" w:cs="Times New Roman"/>
          <w:sz w:val="24"/>
        </w:rPr>
      </w:pPr>
    </w:p>
    <w:p w14:paraId="0BAC9FC7">
      <w:pPr>
        <w:rPr>
          <w:rFonts w:ascii="Times New Roman" w:hAnsi="Times New Roman" w:cs="Times New Roman"/>
          <w:b/>
          <w:bCs/>
          <w:sz w:val="24"/>
        </w:rPr>
      </w:pPr>
      <w:r>
        <w:rPr>
          <w:rFonts w:ascii="Times New Roman" w:hAnsi="Times New Roman" w:cs="Times New Roman"/>
          <w:b/>
          <w:bCs/>
          <w:sz w:val="24"/>
        </w:rPr>
        <w:t>Acknowledgements</w:t>
      </w:r>
    </w:p>
    <w:p w14:paraId="787A4B77">
      <w:pPr>
        <w:rPr>
          <w:rFonts w:ascii="Times New Roman" w:hAnsi="Times New Roman" w:cs="Times New Roman"/>
          <w:sz w:val="24"/>
        </w:rPr>
      </w:pPr>
      <w:r>
        <w:rPr>
          <w:rFonts w:ascii="Times New Roman" w:hAnsi="Times New Roman" w:cs="Times New Roman"/>
          <w:sz w:val="24"/>
        </w:rPr>
        <w:t>The funding for this study was provided by the Shenzhen Natural Science Foundation General Program for Basic Research (No. JCYJ20240813160614019).</w:t>
      </w:r>
    </w:p>
    <w:p w14:paraId="06ADFA96">
      <w:pPr>
        <w:rPr>
          <w:rFonts w:ascii="Times New Roman" w:hAnsi="Times New Roman" w:cs="Times New Roman"/>
          <w:sz w:val="24"/>
        </w:rPr>
      </w:pPr>
    </w:p>
    <w:p w14:paraId="5B7304C3">
      <w:pPr>
        <w:rPr>
          <w:rFonts w:ascii="Times New Roman" w:hAnsi="Times New Roman" w:cs="Times New Roman"/>
          <w:b/>
          <w:bCs/>
          <w:sz w:val="24"/>
        </w:rPr>
      </w:pPr>
      <w:r>
        <w:rPr>
          <w:rFonts w:ascii="Times New Roman" w:hAnsi="Times New Roman" w:cs="Times New Roman"/>
          <w:b/>
          <w:bCs/>
          <w:sz w:val="24"/>
        </w:rPr>
        <w:t>Conflicts of Interest</w:t>
      </w:r>
    </w:p>
    <w:p w14:paraId="668A967D">
      <w:pPr>
        <w:rPr>
          <w:rFonts w:ascii="Times New Roman" w:hAnsi="Times New Roman" w:cs="Times New Roman"/>
          <w:sz w:val="24"/>
        </w:rPr>
      </w:pPr>
      <w:r>
        <w:rPr>
          <w:rFonts w:ascii="Times New Roman" w:hAnsi="Times New Roman" w:cs="Times New Roman"/>
          <w:sz w:val="24"/>
        </w:rPr>
        <w:t>The authors have no conflicts of interest to declare.</w:t>
      </w:r>
    </w:p>
    <w:p w14:paraId="1DC7527C">
      <w:pPr>
        <w:ind w:firstLine="720"/>
        <w:jc w:val="left"/>
        <w:rPr>
          <w:rFonts w:ascii="Times New Roman" w:hAnsi="Times New Roman" w:cs="Times New Roman"/>
          <w:sz w:val="24"/>
        </w:rPr>
      </w:pPr>
    </w:p>
    <w:p w14:paraId="72FF3049">
      <w:pPr>
        <w:ind w:firstLine="720"/>
        <w:jc w:val="left"/>
        <w:rPr>
          <w:rFonts w:ascii="Times New Roman" w:hAnsi="Times New Roman" w:cs="Times New Roman"/>
          <w:sz w:val="24"/>
        </w:rPr>
      </w:pPr>
    </w:p>
    <w:p w14:paraId="420DF795">
      <w:pPr>
        <w:jc w:val="left"/>
        <w:rPr>
          <w:rFonts w:ascii="Times New Roman" w:hAnsi="Times New Roman" w:cs="Times New Roman"/>
          <w:sz w:val="24"/>
        </w:rPr>
      </w:pPr>
      <w:r>
        <w:rPr>
          <w:rFonts w:ascii="Times New Roman" w:hAnsi="Times New Roman" w:cs="Times New Roman"/>
          <w:b/>
          <w:bCs/>
          <w:sz w:val="24"/>
        </w:rPr>
        <w:t>References</w:t>
      </w:r>
    </w:p>
    <w:p w14:paraId="2CDFED3E">
      <w:pPr>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 xml:space="preserve">Sung H, Ferlay J, Siegel RL, et al. Global Cancer Statistics 2020: Globocan Estimates of Incidence and Mortality Worldwide for 36 Cancers in 185 Countries. </w:t>
      </w:r>
      <w:r>
        <w:rPr>
          <w:rFonts w:ascii="Times New Roman" w:hAnsi="Times New Roman" w:cs="Times New Roman"/>
          <w:i/>
          <w:iCs/>
          <w:sz w:val="24"/>
        </w:rPr>
        <w:t>CA Cancer J Clin</w:t>
      </w:r>
      <w:r>
        <w:rPr>
          <w:rFonts w:ascii="Times New Roman" w:hAnsi="Times New Roman" w:cs="Times New Roman"/>
          <w:sz w:val="24"/>
        </w:rPr>
        <w:t xml:space="preserve"> (2021) 71(3):209-49.</w:t>
      </w:r>
    </w:p>
    <w:p w14:paraId="259D1C65">
      <w:pPr>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Stewart M, Fortin M, Brown JB,</w:t>
      </w:r>
      <w:r>
        <w:rPr>
          <w:rFonts w:hint="eastAsia" w:ascii="Times New Roman" w:hAnsi="Times New Roman" w:cs="Times New Roman"/>
          <w:sz w:val="24"/>
        </w:rPr>
        <w:t xml:space="preserve"> </w:t>
      </w:r>
      <w:r>
        <w:rPr>
          <w:rFonts w:ascii="Times New Roman" w:hAnsi="Times New Roman" w:cs="Times New Roman"/>
          <w:sz w:val="24"/>
        </w:rPr>
        <w:t xml:space="preserve">et al. Patient-Centred Innovation for Multimorbidity Care: A Mixed-Methods, Randomised Trial and Qualitative Study of the Patients' Experience. </w:t>
      </w:r>
      <w:r>
        <w:rPr>
          <w:rFonts w:ascii="Times New Roman" w:hAnsi="Times New Roman" w:cs="Times New Roman"/>
          <w:i/>
          <w:iCs/>
          <w:sz w:val="24"/>
        </w:rPr>
        <w:t>Br J Gen Pract</w:t>
      </w:r>
      <w:r>
        <w:rPr>
          <w:rFonts w:ascii="Times New Roman" w:hAnsi="Times New Roman" w:cs="Times New Roman"/>
          <w:sz w:val="24"/>
        </w:rPr>
        <w:t xml:space="preserve"> (2021) 71(705):e320-e30.</w:t>
      </w:r>
    </w:p>
    <w:p w14:paraId="1757235D">
      <w:pPr>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 xml:space="preserve">Sharma P, Maurya P, Muhammad T. Number of Chronic Conditions and Associated Functional Limitations among Older Adults: Cross-Sectional Findings from the Longitudinal Aging Study in India. </w:t>
      </w:r>
      <w:r>
        <w:rPr>
          <w:rFonts w:ascii="Times New Roman" w:hAnsi="Times New Roman" w:cs="Times New Roman"/>
          <w:i/>
          <w:iCs/>
          <w:sz w:val="24"/>
        </w:rPr>
        <w:t>BMC Geriatr</w:t>
      </w:r>
      <w:r>
        <w:rPr>
          <w:rFonts w:ascii="Times New Roman" w:hAnsi="Times New Roman" w:cs="Times New Roman"/>
          <w:sz w:val="24"/>
        </w:rPr>
        <w:t xml:space="preserve"> (2021) 21(1):664.</w:t>
      </w:r>
    </w:p>
    <w:p w14:paraId="04F46401">
      <w:pPr>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 xml:space="preserve">Zhao Y, Hu Y, Smith JP, Strauss J, et al. Cohort Profile: The China Health and Retirement Longitudinal Study (Charls). </w:t>
      </w:r>
      <w:r>
        <w:rPr>
          <w:rFonts w:ascii="Times New Roman" w:hAnsi="Times New Roman" w:cs="Times New Roman"/>
          <w:i/>
          <w:iCs/>
          <w:sz w:val="24"/>
        </w:rPr>
        <w:t>Int J Epidemiol</w:t>
      </w:r>
      <w:r>
        <w:rPr>
          <w:rFonts w:ascii="Times New Roman" w:hAnsi="Times New Roman" w:cs="Times New Roman"/>
          <w:sz w:val="24"/>
        </w:rPr>
        <w:t xml:space="preserve"> (2014) 43(1):61-8.</w:t>
      </w:r>
    </w:p>
    <w:p w14:paraId="2EAD3D33">
      <w:pPr>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 xml:space="preserve">Blane DN, Lewandowska M. Living with Cancer and Multimorbidity: The Role of Primary Care. </w:t>
      </w:r>
      <w:r>
        <w:rPr>
          <w:rFonts w:ascii="Times New Roman" w:hAnsi="Times New Roman" w:cs="Times New Roman"/>
          <w:i/>
          <w:iCs/>
          <w:sz w:val="24"/>
        </w:rPr>
        <w:t>Curr Opin Support Palliat Care</w:t>
      </w:r>
      <w:r>
        <w:rPr>
          <w:rFonts w:ascii="Times New Roman" w:hAnsi="Times New Roman" w:cs="Times New Roman"/>
          <w:sz w:val="24"/>
        </w:rPr>
        <w:t xml:space="preserve"> (2019) 13(3):213-9.</w:t>
      </w:r>
    </w:p>
    <w:p w14:paraId="4711A844">
      <w:pPr>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 xml:space="preserve">Stout NL, Santa Mina D, Lyons KD, et al. A Systematic Review of Rehabilitation and Exercise Recommendations in Oncology Guidelines. </w:t>
      </w:r>
      <w:r>
        <w:rPr>
          <w:rFonts w:ascii="Times New Roman" w:hAnsi="Times New Roman" w:cs="Times New Roman"/>
          <w:i/>
          <w:iCs/>
          <w:sz w:val="24"/>
        </w:rPr>
        <w:t>CA Cancer J Clin</w:t>
      </w:r>
      <w:r>
        <w:rPr>
          <w:rFonts w:ascii="Times New Roman" w:hAnsi="Times New Roman" w:cs="Times New Roman"/>
          <w:sz w:val="24"/>
        </w:rPr>
        <w:t xml:space="preserve"> (2021) 71(2):149-75.</w:t>
      </w:r>
    </w:p>
    <w:p w14:paraId="0B711146">
      <w:pPr>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 xml:space="preserve">Singh A, Contreras Suarez D, You E, et al. Role of Social Support in the Relationship between Financial Hardship and Multimorbidity-a Causal Mediation Analysis. </w:t>
      </w:r>
      <w:r>
        <w:rPr>
          <w:rFonts w:ascii="Times New Roman" w:hAnsi="Times New Roman" w:cs="Times New Roman"/>
          <w:i/>
          <w:iCs/>
          <w:sz w:val="24"/>
        </w:rPr>
        <w:t>Eur J Public Health</w:t>
      </w:r>
      <w:r>
        <w:rPr>
          <w:rFonts w:ascii="Times New Roman" w:hAnsi="Times New Roman" w:cs="Times New Roman"/>
          <w:sz w:val="24"/>
        </w:rPr>
        <w:t xml:space="preserve"> (2021) 31(3):482-7.</w:t>
      </w:r>
    </w:p>
    <w:p w14:paraId="0BB0525F">
      <w:pPr>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 xml:space="preserve">Temel JS, Petrillo LA, Greer JA. Patient-Centered Palliative Care for Patients with Advanced Lung Cancer. </w:t>
      </w:r>
      <w:r>
        <w:rPr>
          <w:rFonts w:ascii="Times New Roman" w:hAnsi="Times New Roman" w:cs="Times New Roman"/>
          <w:i/>
          <w:iCs/>
          <w:sz w:val="24"/>
        </w:rPr>
        <w:t>J Clin Oncol</w:t>
      </w:r>
      <w:r>
        <w:rPr>
          <w:rFonts w:ascii="Times New Roman" w:hAnsi="Times New Roman" w:cs="Times New Roman"/>
          <w:sz w:val="24"/>
        </w:rPr>
        <w:t xml:space="preserve"> (2022) 40(6):626-34.</w:t>
      </w:r>
    </w:p>
    <w:p w14:paraId="0654B2E0">
      <w:pPr>
        <w:rPr>
          <w:rFonts w:ascii="Times New Roman" w:hAnsi="Times New Roman" w:cs="Times New Roman"/>
          <w:sz w:val="24"/>
        </w:rPr>
      </w:pPr>
      <w:r>
        <w:rPr>
          <w:rFonts w:hint="eastAsia" w:ascii="Times New Roman" w:hAnsi="Times New Roman" w:cs="Times New Roman"/>
          <w:sz w:val="24"/>
        </w:rPr>
        <w:t>9</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 xml:space="preserve">Vonnes C, El-Rady R. Implementing the 4 Ms in a Geriatric Oncology Clinic to Create Age Friendly Cancer Care. </w:t>
      </w:r>
      <w:r>
        <w:rPr>
          <w:rFonts w:ascii="Times New Roman" w:hAnsi="Times New Roman" w:cs="Times New Roman"/>
          <w:i/>
          <w:iCs/>
          <w:sz w:val="24"/>
        </w:rPr>
        <w:t>Geriatr Nurs</w:t>
      </w:r>
      <w:r>
        <w:rPr>
          <w:rFonts w:ascii="Times New Roman" w:hAnsi="Times New Roman" w:cs="Times New Roman"/>
          <w:sz w:val="24"/>
        </w:rPr>
        <w:t xml:space="preserve"> (2023) 54:365-8.</w:t>
      </w:r>
    </w:p>
    <w:p w14:paraId="7A5EDCDD">
      <w:pPr>
        <w:rPr>
          <w:rFonts w:ascii="Times New Roman" w:hAnsi="Times New Roman" w:cs="Times New Roman"/>
          <w:sz w:val="24"/>
        </w:rPr>
      </w:pPr>
    </w:p>
    <w:p w14:paraId="3D306E53">
      <w:pPr>
        <w:rPr>
          <w:rFonts w:ascii="Times New Roman" w:hAnsi="Times New Roman" w:cs="Times New Roman"/>
          <w:sz w:val="24"/>
        </w:rPr>
      </w:pPr>
    </w:p>
    <w:p w14:paraId="2B209EFC">
      <w:pPr>
        <w:rPr>
          <w:rFonts w:ascii="Times New Roman" w:hAnsi="Times New Roman" w:cs="Times New Roman"/>
          <w:sz w:val="24"/>
        </w:rPr>
      </w:pPr>
    </w:p>
    <w:p w14:paraId="2D0EFCC3">
      <w:pPr>
        <w:rPr>
          <w:rFonts w:ascii="Times New Roman" w:hAnsi="Times New Roman" w:cs="Times New Roman"/>
          <w:sz w:val="24"/>
        </w:rPr>
      </w:pPr>
    </w:p>
    <w:p w14:paraId="251C424B">
      <w:pPr>
        <w:rPr>
          <w:rFonts w:ascii="Times New Roman" w:hAnsi="Times New Roman" w:cs="Times New Roman"/>
          <w:sz w:val="24"/>
        </w:rPr>
      </w:pPr>
    </w:p>
    <w:p w14:paraId="244C11E8">
      <w:pPr>
        <w:jc w:val="center"/>
        <w:rPr>
          <w:rFonts w:ascii="Times New Roman" w:hAnsi="Times New Roman" w:cs="Times New Roman"/>
          <w:sz w:val="24"/>
        </w:rPr>
      </w:pPr>
      <w:r>
        <w:rPr>
          <w:rFonts w:ascii="Times New Roman" w:hAnsi="Times New Roman" w:cs="Times New Roman"/>
          <w:b/>
          <w:bCs/>
          <w:sz w:val="24"/>
        </w:rPr>
        <w:t>Figure 1</w:t>
      </w:r>
      <w:r>
        <w:rPr>
          <w:rFonts w:ascii="Times New Roman" w:hAnsi="Times New Roman" w:cs="Times New Roman"/>
          <w:sz w:val="24"/>
        </w:rPr>
        <w:t>. Flowchart of Study Participant Selection</w:t>
      </w:r>
    </w:p>
    <w:p w14:paraId="1557C26E"/>
    <w:p w14:paraId="62CAC4EF">
      <w:pPr>
        <w:jc w:val="center"/>
        <w:rPr>
          <w:rFonts w:ascii="Times New Roman" w:hAnsi="Times New Roman" w:cs="Times New Roman"/>
          <w:sz w:val="24"/>
        </w:rPr>
      </w:pPr>
      <w:r>
        <w:rPr>
          <w:rFonts w:hint="eastAsia" w:ascii="Times New Roman" w:hAnsi="Times New Roman" w:cs="Times New Roman"/>
          <w:sz w:val="24"/>
        </w:rPr>
        <w:drawing>
          <wp:inline distT="0" distB="0" distL="114300" distR="114300">
            <wp:extent cx="2614295" cy="2324735"/>
            <wp:effectExtent l="0" t="0" r="5080" b="8890"/>
            <wp:docPr id="2" name="图片 2"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 1"/>
                    <pic:cNvPicPr>
                      <a:picLocks noChangeAspect="1"/>
                    </pic:cNvPicPr>
                  </pic:nvPicPr>
                  <pic:blipFill>
                    <a:blip r:embed="rId4"/>
                    <a:stretch>
                      <a:fillRect/>
                    </a:stretch>
                  </pic:blipFill>
                  <pic:spPr>
                    <a:xfrm>
                      <a:off x="0" y="0"/>
                      <a:ext cx="2614295" cy="2324735"/>
                    </a:xfrm>
                    <a:prstGeom prst="rect">
                      <a:avLst/>
                    </a:prstGeom>
                  </pic:spPr>
                </pic:pic>
              </a:graphicData>
            </a:graphic>
          </wp:inline>
        </w:drawing>
      </w:r>
    </w:p>
    <w:p w14:paraId="17F1EFE6">
      <w:pPr>
        <w:rPr>
          <w:rFonts w:ascii="Times New Roman" w:hAnsi="Times New Roman" w:cs="Times New Roman"/>
          <w:b/>
          <w:bCs/>
          <w:sz w:val="24"/>
        </w:rPr>
      </w:pPr>
    </w:p>
    <w:p w14:paraId="378D13AF">
      <w:pPr>
        <w:widowControl/>
        <w:jc w:val="left"/>
        <w:rPr>
          <w:rFonts w:ascii="Times New Roman" w:hAnsi="Times New Roman" w:cs="Times New Roman"/>
          <w:sz w:val="24"/>
        </w:rPr>
      </w:pPr>
      <w:r>
        <w:rPr>
          <w:rFonts w:ascii="Times New Roman" w:hAnsi="Times New Roman" w:cs="Times New Roman"/>
          <w:b/>
          <w:bCs/>
          <w:sz w:val="24"/>
        </w:rPr>
        <w:t>Table 1</w:t>
      </w:r>
      <w:r>
        <w:rPr>
          <w:rFonts w:hint="eastAsia" w:ascii="Times New Roman" w:hAnsi="Times New Roman" w:cs="Times New Roman"/>
          <w:sz w:val="24"/>
        </w:rPr>
        <w:t>.</w:t>
      </w:r>
      <w:r>
        <w:rPr>
          <w:rFonts w:ascii="Times New Roman" w:hAnsi="Times New Roman" w:cs="Times New Roman"/>
          <w:sz w:val="24"/>
        </w:rPr>
        <w:t xml:space="preserve"> Baseline characteristics of 77 participants</w:t>
      </w:r>
    </w:p>
    <w:tbl>
      <w:tblPr>
        <w:tblStyle w:val="5"/>
        <w:tblW w:w="0" w:type="auto"/>
        <w:tblCellSpacing w:w="15" w:type="dxa"/>
        <w:tblInd w:w="-15"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763"/>
        <w:gridCol w:w="5849"/>
        <w:gridCol w:w="799"/>
      </w:tblGrid>
      <w:tr w14:paraId="35380CD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bottom w:val="nil"/>
            </w:tcBorders>
            <w:vAlign w:val="center"/>
          </w:tcPr>
          <w:p w14:paraId="3A390534">
            <w:pPr>
              <w:widowControl/>
              <w:jc w:val="center"/>
              <w:rPr>
                <w:rFonts w:ascii="Times New Roman" w:hAnsi="Times New Roman" w:eastAsia="Noto Sans SC" w:cs="Times New Roman"/>
                <w:b/>
                <w:bCs/>
                <w:sz w:val="20"/>
                <w:szCs w:val="20"/>
              </w:rPr>
            </w:pPr>
            <w:r>
              <w:rPr>
                <w:rFonts w:ascii="Times New Roman" w:hAnsi="Times New Roman" w:eastAsia="Noto Sans SC" w:cs="Times New Roman"/>
                <w:b/>
                <w:bCs/>
                <w:kern w:val="0"/>
                <w:sz w:val="20"/>
                <w:szCs w:val="20"/>
                <w:lang w:bidi="ar"/>
              </w:rPr>
              <w:t>Variables</w:t>
            </w:r>
          </w:p>
        </w:tc>
        <w:tc>
          <w:tcPr>
            <w:tcW w:w="0" w:type="auto"/>
            <w:tcBorders>
              <w:bottom w:val="nil"/>
            </w:tcBorders>
            <w:vAlign w:val="center"/>
          </w:tcPr>
          <w:p w14:paraId="3889738F">
            <w:pPr>
              <w:widowControl/>
              <w:jc w:val="center"/>
              <w:rPr>
                <w:rFonts w:ascii="Times New Roman" w:hAnsi="Times New Roman" w:eastAsia="Noto Sans SC" w:cs="Times New Roman"/>
                <w:b/>
                <w:bCs/>
                <w:sz w:val="20"/>
                <w:szCs w:val="20"/>
              </w:rPr>
            </w:pPr>
            <w:r>
              <w:rPr>
                <w:rFonts w:ascii="Times New Roman" w:hAnsi="Times New Roman" w:eastAsia="Noto Sans SC" w:cs="Times New Roman"/>
                <w:b/>
                <w:bCs/>
                <w:kern w:val="0"/>
                <w:sz w:val="20"/>
                <w:szCs w:val="20"/>
                <w:lang w:bidi="ar"/>
              </w:rPr>
              <w:t>N (%)</w:t>
            </w:r>
          </w:p>
        </w:tc>
        <w:tc>
          <w:tcPr>
            <w:tcW w:w="0" w:type="auto"/>
            <w:tcBorders>
              <w:bottom w:val="nil"/>
            </w:tcBorders>
            <w:vAlign w:val="center"/>
          </w:tcPr>
          <w:p w14:paraId="0C22FC5C">
            <w:pPr>
              <w:widowControl/>
              <w:jc w:val="center"/>
              <w:rPr>
                <w:rFonts w:ascii="Times New Roman" w:hAnsi="Times New Roman" w:eastAsia="Noto Sans SC" w:cs="Times New Roman"/>
                <w:b/>
                <w:bCs/>
                <w:sz w:val="20"/>
                <w:szCs w:val="20"/>
              </w:rPr>
            </w:pPr>
            <w:r>
              <w:rPr>
                <w:rFonts w:ascii="Times New Roman" w:hAnsi="Times New Roman" w:eastAsia="Noto Sans SC" w:cs="Times New Roman"/>
                <w:b/>
                <w:bCs/>
                <w:kern w:val="0"/>
                <w:sz w:val="20"/>
                <w:szCs w:val="20"/>
                <w:lang w:bidi="ar"/>
              </w:rPr>
              <w:t>Mean (SD)</w:t>
            </w:r>
          </w:p>
        </w:tc>
      </w:tr>
      <w:tr w14:paraId="1DB4B3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42528A5F">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Gender</w:t>
            </w:r>
          </w:p>
        </w:tc>
        <w:tc>
          <w:tcPr>
            <w:tcW w:w="0" w:type="auto"/>
            <w:tcBorders>
              <w:top w:val="single" w:color="auto" w:sz="4" w:space="0"/>
            </w:tcBorders>
            <w:vAlign w:val="center"/>
          </w:tcPr>
          <w:p w14:paraId="739343A9">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Male: 43 (55.8%), Female: 34 (44.2%)</w:t>
            </w:r>
          </w:p>
        </w:tc>
        <w:tc>
          <w:tcPr>
            <w:tcW w:w="0" w:type="auto"/>
            <w:tcBorders>
              <w:top w:val="single" w:color="auto" w:sz="4" w:space="0"/>
            </w:tcBorders>
            <w:vAlign w:val="center"/>
          </w:tcPr>
          <w:p w14:paraId="7397B2D6">
            <w:pPr>
              <w:rPr>
                <w:rFonts w:ascii="Times New Roman" w:hAnsi="Times New Roman" w:eastAsia="Noto Sans SC" w:cs="Times New Roman"/>
                <w:sz w:val="20"/>
                <w:szCs w:val="20"/>
              </w:rPr>
            </w:pPr>
          </w:p>
        </w:tc>
      </w:tr>
      <w:tr w14:paraId="34E927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3847D3EC">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Age (years)</w:t>
            </w:r>
          </w:p>
        </w:tc>
        <w:tc>
          <w:tcPr>
            <w:tcW w:w="0" w:type="auto"/>
            <w:vAlign w:val="center"/>
          </w:tcPr>
          <w:p w14:paraId="3699D8A8">
            <w:pPr>
              <w:rPr>
                <w:rFonts w:ascii="Times New Roman" w:hAnsi="Times New Roman" w:eastAsia="Noto Sans SC" w:cs="Times New Roman"/>
                <w:sz w:val="20"/>
                <w:szCs w:val="20"/>
              </w:rPr>
            </w:pPr>
          </w:p>
        </w:tc>
        <w:tc>
          <w:tcPr>
            <w:tcW w:w="0" w:type="auto"/>
            <w:vAlign w:val="center"/>
          </w:tcPr>
          <w:p w14:paraId="4719694A">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66.3 (6.8)</w:t>
            </w:r>
          </w:p>
        </w:tc>
      </w:tr>
      <w:tr w14:paraId="50A8E8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6FADAC73">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Educational level completed</w:t>
            </w:r>
          </w:p>
        </w:tc>
        <w:tc>
          <w:tcPr>
            <w:tcW w:w="0" w:type="auto"/>
            <w:vAlign w:val="center"/>
          </w:tcPr>
          <w:p w14:paraId="74BDB38E">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Below primary school: 39 (50.6%), Primary school: 21 (27.3%), Middle school: 9 (11.7%), Above middle school: 8 (10.4%)</w:t>
            </w:r>
          </w:p>
        </w:tc>
        <w:tc>
          <w:tcPr>
            <w:tcW w:w="0" w:type="auto"/>
            <w:vAlign w:val="center"/>
          </w:tcPr>
          <w:p w14:paraId="2C9E517D">
            <w:pPr>
              <w:rPr>
                <w:rFonts w:ascii="Times New Roman" w:hAnsi="Times New Roman" w:eastAsia="Noto Sans SC" w:cs="Times New Roman"/>
                <w:sz w:val="20"/>
                <w:szCs w:val="20"/>
              </w:rPr>
            </w:pPr>
          </w:p>
        </w:tc>
      </w:tr>
      <w:tr w14:paraId="7A185D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7AEB4F68">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Area of residence</w:t>
            </w:r>
          </w:p>
        </w:tc>
        <w:tc>
          <w:tcPr>
            <w:tcW w:w="0" w:type="auto"/>
            <w:vAlign w:val="center"/>
          </w:tcPr>
          <w:p w14:paraId="305246BD">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Urban: 44 (57.1%), Rural: 33 (42.9%)</w:t>
            </w:r>
          </w:p>
        </w:tc>
        <w:tc>
          <w:tcPr>
            <w:tcW w:w="0" w:type="auto"/>
            <w:vAlign w:val="center"/>
          </w:tcPr>
          <w:p w14:paraId="5F70812C">
            <w:pPr>
              <w:rPr>
                <w:rFonts w:ascii="Times New Roman" w:hAnsi="Times New Roman" w:eastAsia="Noto Sans SC" w:cs="Times New Roman"/>
                <w:sz w:val="20"/>
                <w:szCs w:val="20"/>
              </w:rPr>
            </w:pPr>
          </w:p>
        </w:tc>
      </w:tr>
      <w:tr w14:paraId="445311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13D68C55">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Marital status</w:t>
            </w:r>
          </w:p>
        </w:tc>
        <w:tc>
          <w:tcPr>
            <w:tcW w:w="0" w:type="auto"/>
            <w:vAlign w:val="center"/>
          </w:tcPr>
          <w:p w14:paraId="28D25BA4">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Married or cohabitated: 64 (83.1%), Unmarried: 13 (16.9%)</w:t>
            </w:r>
          </w:p>
        </w:tc>
        <w:tc>
          <w:tcPr>
            <w:tcW w:w="0" w:type="auto"/>
            <w:vAlign w:val="center"/>
          </w:tcPr>
          <w:p w14:paraId="2912765A">
            <w:pPr>
              <w:rPr>
                <w:rFonts w:ascii="Times New Roman" w:hAnsi="Times New Roman" w:eastAsia="Noto Sans SC" w:cs="Times New Roman"/>
                <w:sz w:val="20"/>
                <w:szCs w:val="20"/>
              </w:rPr>
            </w:pPr>
          </w:p>
        </w:tc>
      </w:tr>
      <w:tr w14:paraId="4A368C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41C0BABE">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Family size</w:t>
            </w:r>
          </w:p>
        </w:tc>
        <w:tc>
          <w:tcPr>
            <w:tcW w:w="0" w:type="auto"/>
            <w:vAlign w:val="center"/>
          </w:tcPr>
          <w:p w14:paraId="19C8E145">
            <w:pPr>
              <w:rPr>
                <w:rFonts w:ascii="Times New Roman" w:hAnsi="Times New Roman" w:eastAsia="Noto Sans SC" w:cs="Times New Roman"/>
                <w:sz w:val="20"/>
                <w:szCs w:val="20"/>
              </w:rPr>
            </w:pPr>
          </w:p>
        </w:tc>
        <w:tc>
          <w:tcPr>
            <w:tcW w:w="0" w:type="auto"/>
            <w:vAlign w:val="center"/>
          </w:tcPr>
          <w:p w14:paraId="4A76CA2A">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3.2 (1.5)</w:t>
            </w:r>
          </w:p>
        </w:tc>
      </w:tr>
      <w:tr w14:paraId="5951EA6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29BE522F">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BMI (kg/m²)</w:t>
            </w:r>
          </w:p>
        </w:tc>
        <w:tc>
          <w:tcPr>
            <w:tcW w:w="0" w:type="auto"/>
            <w:vAlign w:val="center"/>
          </w:tcPr>
          <w:p w14:paraId="0563B06A">
            <w:pPr>
              <w:rPr>
                <w:rFonts w:ascii="Times New Roman" w:hAnsi="Times New Roman" w:eastAsia="Noto Sans SC" w:cs="Times New Roman"/>
                <w:sz w:val="20"/>
                <w:szCs w:val="20"/>
              </w:rPr>
            </w:pPr>
          </w:p>
        </w:tc>
        <w:tc>
          <w:tcPr>
            <w:tcW w:w="0" w:type="auto"/>
            <w:vAlign w:val="center"/>
          </w:tcPr>
          <w:p w14:paraId="5C739617">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18.7 (2.0)</w:t>
            </w:r>
          </w:p>
        </w:tc>
      </w:tr>
      <w:tr w14:paraId="25DE40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369ABA3A">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Medicare participation</w:t>
            </w:r>
          </w:p>
        </w:tc>
        <w:tc>
          <w:tcPr>
            <w:tcW w:w="0" w:type="auto"/>
            <w:vAlign w:val="center"/>
          </w:tcPr>
          <w:p w14:paraId="68E7151D">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Yes: 74 (96.1%), No: 3 (3.9%)</w:t>
            </w:r>
          </w:p>
        </w:tc>
        <w:tc>
          <w:tcPr>
            <w:tcW w:w="0" w:type="auto"/>
            <w:vAlign w:val="center"/>
          </w:tcPr>
          <w:p w14:paraId="0421F5C5">
            <w:pPr>
              <w:rPr>
                <w:rFonts w:ascii="Times New Roman" w:hAnsi="Times New Roman" w:eastAsia="Noto Sans SC" w:cs="Times New Roman"/>
                <w:sz w:val="20"/>
                <w:szCs w:val="20"/>
              </w:rPr>
            </w:pPr>
          </w:p>
        </w:tc>
      </w:tr>
      <w:tr w14:paraId="62811B1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5A513F10">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Exercise Habits</w:t>
            </w:r>
          </w:p>
        </w:tc>
        <w:tc>
          <w:tcPr>
            <w:tcW w:w="0" w:type="auto"/>
            <w:vAlign w:val="center"/>
          </w:tcPr>
          <w:p w14:paraId="79ED298B">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Yes: 67 (87.0%), No: 10 (13.0%)</w:t>
            </w:r>
          </w:p>
        </w:tc>
        <w:tc>
          <w:tcPr>
            <w:tcW w:w="0" w:type="auto"/>
            <w:vAlign w:val="center"/>
          </w:tcPr>
          <w:p w14:paraId="1A5FA672">
            <w:pPr>
              <w:rPr>
                <w:rFonts w:ascii="Times New Roman" w:hAnsi="Times New Roman" w:eastAsia="Noto Sans SC" w:cs="Times New Roman"/>
                <w:sz w:val="20"/>
                <w:szCs w:val="20"/>
              </w:rPr>
            </w:pPr>
          </w:p>
        </w:tc>
      </w:tr>
      <w:tr w14:paraId="1D9CD7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0DF8F343">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Smoking status</w:t>
            </w:r>
          </w:p>
        </w:tc>
        <w:tc>
          <w:tcPr>
            <w:tcW w:w="0" w:type="auto"/>
            <w:vAlign w:val="center"/>
          </w:tcPr>
          <w:p w14:paraId="229903C5">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Never smoker: 51 (66.2%), Ever smoker: 17 (22.1%), Current smoker: 9 (11.7%)</w:t>
            </w:r>
          </w:p>
        </w:tc>
        <w:tc>
          <w:tcPr>
            <w:tcW w:w="0" w:type="auto"/>
            <w:vAlign w:val="center"/>
          </w:tcPr>
          <w:p w14:paraId="63325968">
            <w:pPr>
              <w:rPr>
                <w:rFonts w:ascii="Times New Roman" w:hAnsi="Times New Roman" w:eastAsia="Noto Sans SC" w:cs="Times New Roman"/>
                <w:sz w:val="20"/>
                <w:szCs w:val="20"/>
              </w:rPr>
            </w:pPr>
          </w:p>
        </w:tc>
      </w:tr>
      <w:tr w14:paraId="3220CE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250438D8">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Drinking status</w:t>
            </w:r>
          </w:p>
        </w:tc>
        <w:tc>
          <w:tcPr>
            <w:tcW w:w="0" w:type="auto"/>
            <w:vAlign w:val="center"/>
          </w:tcPr>
          <w:p w14:paraId="2E058D2A">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Never drinker: 44 (57.1%), Ever drinker: 21 (27.3%), Current drinker: 12 (15.6%)</w:t>
            </w:r>
          </w:p>
        </w:tc>
        <w:tc>
          <w:tcPr>
            <w:tcW w:w="0" w:type="auto"/>
            <w:vAlign w:val="center"/>
          </w:tcPr>
          <w:p w14:paraId="26053DCE">
            <w:pPr>
              <w:rPr>
                <w:rFonts w:ascii="Times New Roman" w:hAnsi="Times New Roman" w:eastAsia="Noto Sans SC" w:cs="Times New Roman"/>
                <w:sz w:val="20"/>
                <w:szCs w:val="20"/>
              </w:rPr>
            </w:pPr>
          </w:p>
        </w:tc>
      </w:tr>
      <w:tr w14:paraId="6B41C9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2F9E9CA1">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Chronic diseases</w:t>
            </w:r>
          </w:p>
        </w:tc>
        <w:tc>
          <w:tcPr>
            <w:tcW w:w="0" w:type="auto"/>
            <w:vAlign w:val="center"/>
          </w:tcPr>
          <w:p w14:paraId="72EB92B1">
            <w:pPr>
              <w:rPr>
                <w:rFonts w:ascii="Times New Roman" w:hAnsi="Times New Roman" w:eastAsia="Noto Sans SC" w:cs="Times New Roman"/>
                <w:sz w:val="20"/>
                <w:szCs w:val="20"/>
              </w:rPr>
            </w:pPr>
          </w:p>
        </w:tc>
        <w:tc>
          <w:tcPr>
            <w:tcW w:w="0" w:type="auto"/>
            <w:vAlign w:val="center"/>
          </w:tcPr>
          <w:p w14:paraId="52679812">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2.9 (2.3)</w:t>
            </w:r>
          </w:p>
        </w:tc>
      </w:tr>
      <w:tr w14:paraId="1AEEB1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55DB061D">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ADL</w:t>
            </w:r>
          </w:p>
        </w:tc>
        <w:tc>
          <w:tcPr>
            <w:tcW w:w="0" w:type="auto"/>
            <w:vAlign w:val="center"/>
          </w:tcPr>
          <w:p w14:paraId="4E867AC0">
            <w:pPr>
              <w:rPr>
                <w:rFonts w:ascii="Times New Roman" w:hAnsi="Times New Roman" w:eastAsia="Noto Sans SC" w:cs="Times New Roman"/>
                <w:sz w:val="20"/>
                <w:szCs w:val="20"/>
              </w:rPr>
            </w:pPr>
          </w:p>
        </w:tc>
        <w:tc>
          <w:tcPr>
            <w:tcW w:w="0" w:type="auto"/>
            <w:vAlign w:val="center"/>
          </w:tcPr>
          <w:p w14:paraId="181FE707">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0.5 (1.2)</w:t>
            </w:r>
          </w:p>
        </w:tc>
      </w:tr>
      <w:tr w14:paraId="53A8A7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522664D9">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IADL</w:t>
            </w:r>
          </w:p>
        </w:tc>
        <w:tc>
          <w:tcPr>
            <w:tcW w:w="0" w:type="auto"/>
            <w:vAlign w:val="center"/>
          </w:tcPr>
          <w:p w14:paraId="25F7BEF6">
            <w:pPr>
              <w:rPr>
                <w:rFonts w:ascii="Times New Roman" w:hAnsi="Times New Roman" w:eastAsia="Noto Sans SC" w:cs="Times New Roman"/>
                <w:sz w:val="20"/>
                <w:szCs w:val="20"/>
              </w:rPr>
            </w:pPr>
          </w:p>
        </w:tc>
        <w:tc>
          <w:tcPr>
            <w:tcW w:w="0" w:type="auto"/>
            <w:vAlign w:val="center"/>
          </w:tcPr>
          <w:p w14:paraId="2C65ACF3">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0.8 (1.3)</w:t>
            </w:r>
          </w:p>
        </w:tc>
      </w:tr>
      <w:tr w14:paraId="5ED6545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08417A38">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MHGS (kg)</w:t>
            </w:r>
          </w:p>
        </w:tc>
        <w:tc>
          <w:tcPr>
            <w:tcW w:w="0" w:type="auto"/>
            <w:vAlign w:val="center"/>
          </w:tcPr>
          <w:p w14:paraId="52FA59A2">
            <w:pPr>
              <w:rPr>
                <w:rFonts w:ascii="Times New Roman" w:hAnsi="Times New Roman" w:eastAsia="Noto Sans SC" w:cs="Times New Roman"/>
                <w:sz w:val="20"/>
                <w:szCs w:val="20"/>
              </w:rPr>
            </w:pPr>
          </w:p>
        </w:tc>
        <w:tc>
          <w:tcPr>
            <w:tcW w:w="0" w:type="auto"/>
            <w:vAlign w:val="center"/>
          </w:tcPr>
          <w:p w14:paraId="694D8AE5">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28.6 (10.3)</w:t>
            </w:r>
          </w:p>
        </w:tc>
      </w:tr>
      <w:tr w14:paraId="34D9DC6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5F6FB0E7">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Walking speed (m/s)</w:t>
            </w:r>
          </w:p>
        </w:tc>
        <w:tc>
          <w:tcPr>
            <w:tcW w:w="0" w:type="auto"/>
            <w:vAlign w:val="center"/>
          </w:tcPr>
          <w:p w14:paraId="5AE27970">
            <w:pPr>
              <w:rPr>
                <w:rFonts w:ascii="Times New Roman" w:hAnsi="Times New Roman" w:eastAsia="Noto Sans SC" w:cs="Times New Roman"/>
                <w:sz w:val="20"/>
                <w:szCs w:val="20"/>
              </w:rPr>
            </w:pPr>
          </w:p>
        </w:tc>
        <w:tc>
          <w:tcPr>
            <w:tcW w:w="0" w:type="auto"/>
            <w:vAlign w:val="center"/>
          </w:tcPr>
          <w:p w14:paraId="3D59B0A1">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3.8 (1.6)</w:t>
            </w:r>
          </w:p>
        </w:tc>
      </w:tr>
      <w:tr w14:paraId="7727EE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24E8C23E">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Life Satisfaction</w:t>
            </w:r>
          </w:p>
        </w:tc>
        <w:tc>
          <w:tcPr>
            <w:tcW w:w="0" w:type="auto"/>
            <w:vAlign w:val="center"/>
          </w:tcPr>
          <w:p w14:paraId="10709D2B">
            <w:pPr>
              <w:rPr>
                <w:rFonts w:ascii="Times New Roman" w:hAnsi="Times New Roman" w:eastAsia="Noto Sans SC" w:cs="Times New Roman"/>
                <w:sz w:val="20"/>
                <w:szCs w:val="20"/>
              </w:rPr>
            </w:pPr>
          </w:p>
        </w:tc>
        <w:tc>
          <w:tcPr>
            <w:tcW w:w="0" w:type="auto"/>
            <w:vAlign w:val="center"/>
          </w:tcPr>
          <w:p w14:paraId="4B4A2987">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3.1 (0.9)</w:t>
            </w:r>
          </w:p>
        </w:tc>
      </w:tr>
      <w:tr w14:paraId="78830C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51FAF82C">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Self-rated health</w:t>
            </w:r>
          </w:p>
        </w:tc>
        <w:tc>
          <w:tcPr>
            <w:tcW w:w="0" w:type="auto"/>
            <w:vAlign w:val="center"/>
          </w:tcPr>
          <w:p w14:paraId="240F8DB9">
            <w:pPr>
              <w:widowControl/>
              <w:jc w:val="left"/>
              <w:rPr>
                <w:rFonts w:ascii="Times New Roman" w:hAnsi="Times New Roman" w:eastAsia="Noto Sans SC" w:cs="Times New Roman"/>
                <w:sz w:val="20"/>
                <w:szCs w:val="20"/>
              </w:rPr>
            </w:pPr>
            <w:r>
              <w:rPr>
                <w:rFonts w:ascii="Times New Roman" w:hAnsi="Times New Roman" w:eastAsia="Noto Sans SC" w:cs="Times New Roman"/>
                <w:kern w:val="0"/>
                <w:sz w:val="20"/>
                <w:szCs w:val="20"/>
                <w:lang w:bidi="ar"/>
              </w:rPr>
              <w:t>Very bad or bad: 31 (40.2%), General: 34 (44.2%), Good or very good: 12 (15.6%)</w:t>
            </w:r>
          </w:p>
        </w:tc>
        <w:tc>
          <w:tcPr>
            <w:tcW w:w="0" w:type="auto"/>
            <w:vAlign w:val="center"/>
          </w:tcPr>
          <w:p w14:paraId="03BCAE9A">
            <w:pPr>
              <w:rPr>
                <w:rFonts w:ascii="Times New Roman" w:hAnsi="Times New Roman" w:eastAsia="Noto Sans SC" w:cs="Times New Roman"/>
                <w:sz w:val="20"/>
                <w:szCs w:val="20"/>
              </w:rPr>
            </w:pPr>
          </w:p>
        </w:tc>
      </w:tr>
    </w:tbl>
    <w:p w14:paraId="56910F44">
      <w:pPr>
        <w:widowControl/>
        <w:jc w:val="left"/>
        <w:rPr>
          <w:rFonts w:ascii="Times New Roman" w:hAnsi="Times New Roman" w:cs="Times New Roman"/>
          <w:sz w:val="24"/>
        </w:rPr>
      </w:pPr>
    </w:p>
    <w:p w14:paraId="16037826">
      <w:pPr>
        <w:widowControl/>
        <w:jc w:val="left"/>
        <w:rPr>
          <w:rFonts w:ascii="Times New Roman" w:hAnsi="Times New Roman" w:cs="Times New Roman"/>
          <w:sz w:val="24"/>
        </w:rPr>
      </w:pPr>
      <w:r>
        <w:rPr>
          <w:rFonts w:ascii="Times New Roman" w:hAnsi="Times New Roman" w:cs="Times New Roman"/>
          <w:b/>
          <w:bCs/>
          <w:sz w:val="24"/>
        </w:rPr>
        <w:t xml:space="preserve">Table </w:t>
      </w:r>
      <w:r>
        <w:rPr>
          <w:rFonts w:hint="eastAsia" w:ascii="Times New Roman" w:hAnsi="Times New Roman" w:cs="Times New Roman"/>
          <w:b/>
          <w:bCs/>
          <w:sz w:val="24"/>
        </w:rPr>
        <w:t>2</w:t>
      </w:r>
      <w:r>
        <w:rPr>
          <w:rFonts w:ascii="Times New Roman" w:hAnsi="Times New Roman" w:cs="Times New Roman"/>
          <w:sz w:val="24"/>
        </w:rPr>
        <w:t>. Mediation Analysis of IADL Limitations and Maximum Handgrip Strength on the Relationship Between Chronic Diseases and Life Satisfaction Among Cancer Survivors</w:t>
      </w:r>
    </w:p>
    <w:p w14:paraId="1E25187B">
      <w:pPr>
        <w:widowControl/>
        <w:jc w:val="left"/>
        <w:rPr>
          <w:rFonts w:ascii="Times New Roman" w:hAnsi="Times New Roman" w:cs="Times New Roman"/>
          <w:sz w:val="24"/>
        </w:rPr>
      </w:pPr>
    </w:p>
    <w:tbl>
      <w:tblPr>
        <w:tblStyle w:val="9"/>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8"/>
        <w:gridCol w:w="632"/>
        <w:gridCol w:w="632"/>
        <w:gridCol w:w="632"/>
        <w:gridCol w:w="632"/>
        <w:gridCol w:w="632"/>
        <w:gridCol w:w="632"/>
        <w:gridCol w:w="632"/>
        <w:gridCol w:w="632"/>
      </w:tblGrid>
      <w:tr w14:paraId="280EBC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 w:hRule="atLeast"/>
          <w:jc w:val="center"/>
        </w:trPr>
        <w:tc>
          <w:tcPr>
            <w:tcW w:w="1338" w:type="dxa"/>
            <w:vMerge w:val="restart"/>
            <w:tcBorders>
              <w:bottom w:val="single" w:color="auto" w:sz="4" w:space="0"/>
            </w:tcBorders>
            <w:vAlign w:val="center"/>
          </w:tcPr>
          <w:p w14:paraId="1028F5E3">
            <w:pPr>
              <w:pStyle w:val="8"/>
              <w:spacing w:before="0" w:after="0"/>
              <w:jc w:val="center"/>
              <w:rPr>
                <w:rFonts w:ascii="Times New Roman" w:hAnsi="Times New Roman" w:eastAsia="宋体" w:cs="Times New Roman"/>
                <w:sz w:val="11"/>
                <w:szCs w:val="11"/>
              </w:rPr>
            </w:pPr>
          </w:p>
        </w:tc>
        <w:tc>
          <w:tcPr>
            <w:tcW w:w="1264" w:type="dxa"/>
            <w:gridSpan w:val="2"/>
            <w:tcBorders>
              <w:bottom w:val="single" w:color="auto" w:sz="4" w:space="0"/>
            </w:tcBorders>
            <w:vAlign w:val="bottom"/>
          </w:tcPr>
          <w:p w14:paraId="0E6DB8B8">
            <w:pPr>
              <w:pStyle w:val="8"/>
              <w:spacing w:before="0" w:after="0"/>
              <w:jc w:val="center"/>
              <w:rPr>
                <w:rFonts w:ascii="Times New Roman" w:hAnsi="Times New Roman" w:eastAsia="宋体" w:cs="Times New Roman"/>
                <w:b/>
                <w:bCs/>
                <w:sz w:val="11"/>
                <w:szCs w:val="11"/>
              </w:rPr>
            </w:pPr>
            <w:r>
              <w:rPr>
                <w:rFonts w:ascii="Times New Roman" w:hAnsi="Times New Roman" w:eastAsia="宋体" w:cs="Times New Roman"/>
                <w:b/>
                <w:bCs/>
                <w:sz w:val="11"/>
                <w:szCs w:val="11"/>
              </w:rPr>
              <w:t>Life Satisfaction</w:t>
            </w:r>
          </w:p>
        </w:tc>
        <w:tc>
          <w:tcPr>
            <w:tcW w:w="1264" w:type="dxa"/>
            <w:gridSpan w:val="2"/>
            <w:tcBorders>
              <w:bottom w:val="single" w:color="auto" w:sz="4" w:space="0"/>
            </w:tcBorders>
            <w:vAlign w:val="bottom"/>
          </w:tcPr>
          <w:p w14:paraId="2254279D">
            <w:pPr>
              <w:pStyle w:val="8"/>
              <w:spacing w:before="0" w:after="0"/>
              <w:jc w:val="center"/>
              <w:rPr>
                <w:rFonts w:ascii="Times New Roman" w:hAnsi="Times New Roman" w:eastAsia="宋体" w:cs="Times New Roman"/>
                <w:b/>
                <w:bCs/>
                <w:sz w:val="11"/>
                <w:szCs w:val="11"/>
              </w:rPr>
            </w:pPr>
            <w:r>
              <w:rPr>
                <w:rFonts w:ascii="Times New Roman" w:hAnsi="Times New Roman" w:eastAsia="宋体" w:cs="Times New Roman"/>
                <w:b/>
                <w:bCs/>
                <w:sz w:val="11"/>
                <w:szCs w:val="11"/>
              </w:rPr>
              <w:t>IADL</w:t>
            </w:r>
          </w:p>
        </w:tc>
        <w:tc>
          <w:tcPr>
            <w:tcW w:w="1264" w:type="dxa"/>
            <w:gridSpan w:val="2"/>
            <w:tcBorders>
              <w:bottom w:val="single" w:color="auto" w:sz="4" w:space="0"/>
            </w:tcBorders>
            <w:vAlign w:val="bottom"/>
          </w:tcPr>
          <w:p w14:paraId="1180716D">
            <w:pPr>
              <w:pStyle w:val="8"/>
              <w:spacing w:before="0" w:after="0"/>
              <w:jc w:val="center"/>
              <w:rPr>
                <w:rFonts w:ascii="Times New Roman" w:hAnsi="Times New Roman" w:eastAsia="宋体" w:cs="Times New Roman"/>
                <w:b/>
                <w:bCs/>
                <w:sz w:val="11"/>
                <w:szCs w:val="11"/>
              </w:rPr>
            </w:pPr>
            <w:r>
              <w:rPr>
                <w:rFonts w:ascii="Times New Roman" w:hAnsi="Times New Roman" w:eastAsia="宋体" w:cs="Times New Roman"/>
                <w:b/>
                <w:bCs/>
                <w:sz w:val="11"/>
                <w:szCs w:val="11"/>
              </w:rPr>
              <w:t>MHGS</w:t>
            </w:r>
          </w:p>
        </w:tc>
        <w:tc>
          <w:tcPr>
            <w:tcW w:w="1264" w:type="dxa"/>
            <w:gridSpan w:val="2"/>
            <w:tcBorders>
              <w:bottom w:val="single" w:color="auto" w:sz="4" w:space="0"/>
            </w:tcBorders>
            <w:vAlign w:val="bottom"/>
          </w:tcPr>
          <w:p w14:paraId="078C2FB4">
            <w:pPr>
              <w:pStyle w:val="8"/>
              <w:spacing w:before="0" w:after="0"/>
              <w:jc w:val="center"/>
              <w:rPr>
                <w:rFonts w:ascii="Times New Roman" w:hAnsi="Times New Roman" w:eastAsia="宋体" w:cs="Times New Roman"/>
                <w:b/>
                <w:bCs/>
                <w:sz w:val="11"/>
                <w:szCs w:val="11"/>
              </w:rPr>
            </w:pPr>
            <w:r>
              <w:rPr>
                <w:rFonts w:ascii="Times New Roman" w:hAnsi="Times New Roman" w:eastAsia="宋体" w:cs="Times New Roman"/>
                <w:b/>
                <w:bCs/>
                <w:sz w:val="11"/>
                <w:szCs w:val="11"/>
              </w:rPr>
              <w:t>Life Satisfaction</w:t>
            </w:r>
          </w:p>
        </w:tc>
      </w:tr>
      <w:tr w14:paraId="0DD3F3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 w:hRule="atLeast"/>
          <w:jc w:val="center"/>
        </w:trPr>
        <w:tc>
          <w:tcPr>
            <w:tcW w:w="1338" w:type="dxa"/>
            <w:vMerge w:val="continue"/>
            <w:tcBorders>
              <w:top w:val="single" w:color="auto" w:sz="4" w:space="0"/>
              <w:bottom w:val="single" w:color="auto" w:sz="4" w:space="0"/>
            </w:tcBorders>
          </w:tcPr>
          <w:p w14:paraId="585C5F66">
            <w:pPr>
              <w:rPr>
                <w:rFonts w:ascii="Times New Roman" w:hAnsi="Times New Roman" w:eastAsia="宋体" w:cs="Times New Roman"/>
                <w:sz w:val="11"/>
                <w:szCs w:val="11"/>
              </w:rPr>
            </w:pPr>
          </w:p>
        </w:tc>
        <w:tc>
          <w:tcPr>
            <w:tcW w:w="632" w:type="dxa"/>
            <w:tcBorders>
              <w:top w:val="single" w:color="auto" w:sz="4" w:space="0"/>
              <w:bottom w:val="single" w:color="auto" w:sz="4" w:space="0"/>
            </w:tcBorders>
          </w:tcPr>
          <w:p w14:paraId="6AC4A751">
            <w:pPr>
              <w:pStyle w:val="8"/>
              <w:spacing w:before="0" w:after="0"/>
              <w:jc w:val="center"/>
              <w:rPr>
                <w:rFonts w:ascii="Times New Roman" w:hAnsi="Times New Roman" w:eastAsia="宋体" w:cs="Times New Roman"/>
                <w:sz w:val="11"/>
                <w:szCs w:val="11"/>
              </w:rPr>
            </w:pPr>
            <w:r>
              <w:rPr>
                <w:rFonts w:ascii="Times New Roman" w:hAnsi="Times New Roman" w:eastAsia="宋体" w:cs="Times New Roman"/>
                <w:i/>
                <w:iCs/>
                <w:sz w:val="11"/>
                <w:szCs w:val="11"/>
              </w:rPr>
              <w:t>B</w:t>
            </w:r>
          </w:p>
        </w:tc>
        <w:tc>
          <w:tcPr>
            <w:tcW w:w="632" w:type="dxa"/>
            <w:tcBorders>
              <w:top w:val="single" w:color="auto" w:sz="4" w:space="0"/>
              <w:bottom w:val="single" w:color="auto" w:sz="4" w:space="0"/>
            </w:tcBorders>
          </w:tcPr>
          <w:p w14:paraId="1553B169">
            <w:pPr>
              <w:pStyle w:val="8"/>
              <w:spacing w:before="0" w:after="0"/>
              <w:jc w:val="center"/>
              <w:rPr>
                <w:rFonts w:ascii="Times New Roman" w:hAnsi="Times New Roman" w:eastAsia="宋体" w:cs="Times New Roman"/>
                <w:sz w:val="11"/>
                <w:szCs w:val="11"/>
              </w:rPr>
            </w:pPr>
            <w:r>
              <w:rPr>
                <w:rFonts w:hint="eastAsia" w:ascii="Times New Roman" w:hAnsi="Times New Roman" w:eastAsia="宋体" w:cs="Times New Roman"/>
                <w:i/>
                <w:iCs/>
                <w:sz w:val="11"/>
                <w:szCs w:val="11"/>
              </w:rPr>
              <w:t>P</w:t>
            </w:r>
          </w:p>
        </w:tc>
        <w:tc>
          <w:tcPr>
            <w:tcW w:w="632" w:type="dxa"/>
            <w:tcBorders>
              <w:top w:val="single" w:color="auto" w:sz="4" w:space="0"/>
              <w:bottom w:val="single" w:color="auto" w:sz="4" w:space="0"/>
            </w:tcBorders>
          </w:tcPr>
          <w:p w14:paraId="46C9BAAC">
            <w:pPr>
              <w:pStyle w:val="8"/>
              <w:spacing w:before="0" w:after="0"/>
              <w:jc w:val="center"/>
              <w:rPr>
                <w:rFonts w:ascii="Times New Roman" w:hAnsi="Times New Roman" w:eastAsia="宋体" w:cs="Times New Roman"/>
                <w:sz w:val="11"/>
                <w:szCs w:val="11"/>
              </w:rPr>
            </w:pPr>
            <w:r>
              <w:rPr>
                <w:rFonts w:ascii="Times New Roman" w:hAnsi="Times New Roman" w:eastAsia="宋体" w:cs="Times New Roman"/>
                <w:i/>
                <w:iCs/>
                <w:sz w:val="11"/>
                <w:szCs w:val="11"/>
              </w:rPr>
              <w:t>B</w:t>
            </w:r>
          </w:p>
        </w:tc>
        <w:tc>
          <w:tcPr>
            <w:tcW w:w="632" w:type="dxa"/>
            <w:tcBorders>
              <w:top w:val="single" w:color="auto" w:sz="4" w:space="0"/>
              <w:bottom w:val="single" w:color="auto" w:sz="4" w:space="0"/>
            </w:tcBorders>
          </w:tcPr>
          <w:p w14:paraId="440B34CC">
            <w:pPr>
              <w:pStyle w:val="8"/>
              <w:spacing w:before="0" w:after="0"/>
              <w:jc w:val="center"/>
              <w:rPr>
                <w:rFonts w:ascii="Times New Roman" w:hAnsi="Times New Roman" w:eastAsia="宋体" w:cs="Times New Roman"/>
                <w:sz w:val="11"/>
                <w:szCs w:val="11"/>
              </w:rPr>
            </w:pPr>
            <w:r>
              <w:rPr>
                <w:rFonts w:hint="eastAsia" w:ascii="Times New Roman" w:hAnsi="Times New Roman" w:eastAsia="宋体" w:cs="Times New Roman"/>
                <w:i/>
                <w:iCs/>
                <w:sz w:val="11"/>
                <w:szCs w:val="11"/>
              </w:rPr>
              <w:t>P</w:t>
            </w:r>
          </w:p>
        </w:tc>
        <w:tc>
          <w:tcPr>
            <w:tcW w:w="632" w:type="dxa"/>
            <w:tcBorders>
              <w:top w:val="single" w:color="auto" w:sz="4" w:space="0"/>
              <w:bottom w:val="single" w:color="auto" w:sz="4" w:space="0"/>
            </w:tcBorders>
          </w:tcPr>
          <w:p w14:paraId="7CF5478E">
            <w:pPr>
              <w:pStyle w:val="8"/>
              <w:spacing w:before="0" w:after="0"/>
              <w:jc w:val="center"/>
              <w:rPr>
                <w:rFonts w:ascii="Times New Roman" w:hAnsi="Times New Roman" w:eastAsia="宋体" w:cs="Times New Roman"/>
                <w:sz w:val="11"/>
                <w:szCs w:val="11"/>
              </w:rPr>
            </w:pPr>
            <w:r>
              <w:rPr>
                <w:rFonts w:ascii="Times New Roman" w:hAnsi="Times New Roman" w:eastAsia="宋体" w:cs="Times New Roman"/>
                <w:i/>
                <w:iCs/>
                <w:sz w:val="11"/>
                <w:szCs w:val="11"/>
              </w:rPr>
              <w:t>B</w:t>
            </w:r>
          </w:p>
        </w:tc>
        <w:tc>
          <w:tcPr>
            <w:tcW w:w="632" w:type="dxa"/>
            <w:tcBorders>
              <w:top w:val="single" w:color="auto" w:sz="4" w:space="0"/>
              <w:bottom w:val="single" w:color="auto" w:sz="4" w:space="0"/>
            </w:tcBorders>
          </w:tcPr>
          <w:p w14:paraId="68C6FD6E">
            <w:pPr>
              <w:pStyle w:val="8"/>
              <w:spacing w:before="0" w:after="0"/>
              <w:jc w:val="center"/>
              <w:rPr>
                <w:rFonts w:ascii="Times New Roman" w:hAnsi="Times New Roman" w:eastAsia="宋体" w:cs="Times New Roman"/>
                <w:sz w:val="11"/>
                <w:szCs w:val="11"/>
              </w:rPr>
            </w:pPr>
            <w:r>
              <w:rPr>
                <w:rFonts w:hint="eastAsia" w:ascii="Times New Roman" w:hAnsi="Times New Roman" w:eastAsia="宋体" w:cs="Times New Roman"/>
                <w:i/>
                <w:iCs/>
                <w:sz w:val="11"/>
                <w:szCs w:val="11"/>
              </w:rPr>
              <w:t>P</w:t>
            </w:r>
          </w:p>
        </w:tc>
        <w:tc>
          <w:tcPr>
            <w:tcW w:w="632" w:type="dxa"/>
            <w:tcBorders>
              <w:top w:val="single" w:color="auto" w:sz="4" w:space="0"/>
              <w:bottom w:val="single" w:color="auto" w:sz="4" w:space="0"/>
            </w:tcBorders>
          </w:tcPr>
          <w:p w14:paraId="34F56610">
            <w:pPr>
              <w:pStyle w:val="8"/>
              <w:spacing w:before="0" w:after="0"/>
              <w:jc w:val="center"/>
              <w:rPr>
                <w:rFonts w:ascii="Times New Roman" w:hAnsi="Times New Roman" w:eastAsia="宋体" w:cs="Times New Roman"/>
                <w:sz w:val="11"/>
                <w:szCs w:val="11"/>
              </w:rPr>
            </w:pPr>
            <w:r>
              <w:rPr>
                <w:rFonts w:ascii="Times New Roman" w:hAnsi="Times New Roman" w:eastAsia="宋体" w:cs="Times New Roman"/>
                <w:i/>
                <w:iCs/>
                <w:sz w:val="11"/>
                <w:szCs w:val="11"/>
              </w:rPr>
              <w:t>B</w:t>
            </w:r>
          </w:p>
        </w:tc>
        <w:tc>
          <w:tcPr>
            <w:tcW w:w="632" w:type="dxa"/>
            <w:tcBorders>
              <w:top w:val="single" w:color="auto" w:sz="4" w:space="0"/>
              <w:bottom w:val="single" w:color="auto" w:sz="4" w:space="0"/>
            </w:tcBorders>
          </w:tcPr>
          <w:p w14:paraId="45594C61">
            <w:pPr>
              <w:pStyle w:val="8"/>
              <w:spacing w:before="0" w:after="0"/>
              <w:jc w:val="center"/>
              <w:rPr>
                <w:rFonts w:ascii="Times New Roman" w:hAnsi="Times New Roman" w:eastAsia="宋体" w:cs="Times New Roman"/>
                <w:sz w:val="11"/>
                <w:szCs w:val="11"/>
              </w:rPr>
            </w:pPr>
            <w:r>
              <w:rPr>
                <w:rFonts w:hint="eastAsia" w:ascii="Times New Roman" w:hAnsi="Times New Roman" w:eastAsia="宋体" w:cs="Times New Roman"/>
                <w:i/>
                <w:iCs/>
                <w:sz w:val="11"/>
                <w:szCs w:val="11"/>
              </w:rPr>
              <w:t>P</w:t>
            </w:r>
          </w:p>
        </w:tc>
      </w:tr>
      <w:tr w14:paraId="371F5D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 w:hRule="atLeast"/>
          <w:jc w:val="center"/>
        </w:trPr>
        <w:tc>
          <w:tcPr>
            <w:tcW w:w="1338" w:type="dxa"/>
            <w:tcBorders>
              <w:top w:val="single" w:color="auto" w:sz="4" w:space="0"/>
            </w:tcBorders>
          </w:tcPr>
          <w:p w14:paraId="1732C7DB">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Constant</w:t>
            </w:r>
          </w:p>
        </w:tc>
        <w:tc>
          <w:tcPr>
            <w:tcW w:w="632" w:type="dxa"/>
            <w:tcBorders>
              <w:top w:val="single" w:color="auto" w:sz="4" w:space="0"/>
            </w:tcBorders>
          </w:tcPr>
          <w:p w14:paraId="1229E46B">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1.448</w:t>
            </w:r>
          </w:p>
        </w:tc>
        <w:tc>
          <w:tcPr>
            <w:tcW w:w="632" w:type="dxa"/>
            <w:tcBorders>
              <w:top w:val="single" w:color="auto" w:sz="4" w:space="0"/>
            </w:tcBorders>
          </w:tcPr>
          <w:p w14:paraId="6C2C97C3">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0.260</w:t>
            </w:r>
          </w:p>
        </w:tc>
        <w:tc>
          <w:tcPr>
            <w:tcW w:w="632" w:type="dxa"/>
            <w:tcBorders>
              <w:top w:val="single" w:color="auto" w:sz="4" w:space="0"/>
            </w:tcBorders>
          </w:tcPr>
          <w:p w14:paraId="05C70B34">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2.019</w:t>
            </w:r>
          </w:p>
        </w:tc>
        <w:tc>
          <w:tcPr>
            <w:tcW w:w="632" w:type="dxa"/>
            <w:tcBorders>
              <w:top w:val="single" w:color="auto" w:sz="4" w:space="0"/>
            </w:tcBorders>
          </w:tcPr>
          <w:p w14:paraId="40058B01">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0.279</w:t>
            </w:r>
          </w:p>
        </w:tc>
        <w:tc>
          <w:tcPr>
            <w:tcW w:w="632" w:type="dxa"/>
            <w:tcBorders>
              <w:top w:val="single" w:color="auto" w:sz="4" w:space="0"/>
            </w:tcBorders>
          </w:tcPr>
          <w:p w14:paraId="2FB27949">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32.241**</w:t>
            </w:r>
          </w:p>
        </w:tc>
        <w:tc>
          <w:tcPr>
            <w:tcW w:w="632" w:type="dxa"/>
            <w:tcBorders>
              <w:top w:val="single" w:color="auto" w:sz="4" w:space="0"/>
            </w:tcBorders>
          </w:tcPr>
          <w:p w14:paraId="6CE3A9C7">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0.005</w:t>
            </w:r>
          </w:p>
        </w:tc>
        <w:tc>
          <w:tcPr>
            <w:tcW w:w="632" w:type="dxa"/>
            <w:tcBorders>
              <w:top w:val="single" w:color="auto" w:sz="4" w:space="0"/>
            </w:tcBorders>
          </w:tcPr>
          <w:p w14:paraId="74F52356">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0.769</w:t>
            </w:r>
          </w:p>
        </w:tc>
        <w:tc>
          <w:tcPr>
            <w:tcW w:w="632" w:type="dxa"/>
            <w:tcBorders>
              <w:top w:val="single" w:color="auto" w:sz="4" w:space="0"/>
            </w:tcBorders>
          </w:tcPr>
          <w:p w14:paraId="7B5997BE">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0.560</w:t>
            </w:r>
          </w:p>
        </w:tc>
      </w:tr>
      <w:tr w14:paraId="6B6831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 w:hRule="atLeast"/>
          <w:jc w:val="center"/>
        </w:trPr>
        <w:tc>
          <w:tcPr>
            <w:tcW w:w="1338" w:type="dxa"/>
            <w:vAlign w:val="center"/>
          </w:tcPr>
          <w:p w14:paraId="495EF643">
            <w:pPr>
              <w:widowControl/>
              <w:jc w:val="left"/>
              <w:rPr>
                <w:rFonts w:ascii="Times New Roman" w:hAnsi="Times New Roman" w:eastAsia="宋体" w:cs="Times New Roman"/>
                <w:sz w:val="11"/>
                <w:szCs w:val="11"/>
              </w:rPr>
            </w:pPr>
            <w:r>
              <w:rPr>
                <w:rStyle w:val="7"/>
                <w:rFonts w:ascii="Times New Roman" w:hAnsi="Times New Roman" w:eastAsia="宋体" w:cs="Times New Roman"/>
                <w:b w:val="0"/>
                <w:kern w:val="0"/>
                <w:sz w:val="11"/>
                <w:szCs w:val="11"/>
                <w:lang w:bidi="ar"/>
              </w:rPr>
              <w:t>Gender</w:t>
            </w:r>
          </w:p>
        </w:tc>
        <w:tc>
          <w:tcPr>
            <w:tcW w:w="632" w:type="dxa"/>
          </w:tcPr>
          <w:p w14:paraId="5B1A524A">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-0.440*</w:t>
            </w:r>
          </w:p>
        </w:tc>
        <w:tc>
          <w:tcPr>
            <w:tcW w:w="632" w:type="dxa"/>
          </w:tcPr>
          <w:p w14:paraId="1BD3B495">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0.029</w:t>
            </w:r>
          </w:p>
        </w:tc>
        <w:tc>
          <w:tcPr>
            <w:tcW w:w="632" w:type="dxa"/>
          </w:tcPr>
          <w:p w14:paraId="23C3677C">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-0.024</w:t>
            </w:r>
          </w:p>
        </w:tc>
        <w:tc>
          <w:tcPr>
            <w:tcW w:w="632" w:type="dxa"/>
          </w:tcPr>
          <w:p w14:paraId="1A65D219">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0.933</w:t>
            </w:r>
          </w:p>
        </w:tc>
        <w:tc>
          <w:tcPr>
            <w:tcW w:w="632" w:type="dxa"/>
          </w:tcPr>
          <w:p w14:paraId="4F39B896">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13.299**</w:t>
            </w:r>
          </w:p>
        </w:tc>
        <w:tc>
          <w:tcPr>
            <w:tcW w:w="632" w:type="dxa"/>
          </w:tcPr>
          <w:p w14:paraId="746B3279">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0.000</w:t>
            </w:r>
          </w:p>
        </w:tc>
        <w:tc>
          <w:tcPr>
            <w:tcW w:w="632" w:type="dxa"/>
          </w:tcPr>
          <w:p w14:paraId="4F7C3FF2">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-0.827**</w:t>
            </w:r>
          </w:p>
        </w:tc>
        <w:tc>
          <w:tcPr>
            <w:tcW w:w="632" w:type="dxa"/>
          </w:tcPr>
          <w:p w14:paraId="6CAE07A5">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0.002</w:t>
            </w:r>
          </w:p>
        </w:tc>
      </w:tr>
      <w:tr w14:paraId="6A89EA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 w:hRule="atLeast"/>
          <w:jc w:val="center"/>
        </w:trPr>
        <w:tc>
          <w:tcPr>
            <w:tcW w:w="1338" w:type="dxa"/>
            <w:vAlign w:val="center"/>
          </w:tcPr>
          <w:p w14:paraId="174EAF81">
            <w:pPr>
              <w:widowControl/>
              <w:jc w:val="left"/>
              <w:rPr>
                <w:rFonts w:ascii="Times New Roman" w:hAnsi="Times New Roman" w:eastAsia="宋体" w:cs="Times New Roman"/>
                <w:sz w:val="11"/>
                <w:szCs w:val="11"/>
              </w:rPr>
            </w:pPr>
            <w:r>
              <w:rPr>
                <w:rFonts w:ascii="Times New Roman" w:hAnsi="Times New Roman" w:eastAsia="宋体" w:cs="Times New Roman"/>
                <w:sz w:val="11"/>
                <w:szCs w:val="11"/>
              </w:rPr>
              <w:t xml:space="preserve">Age </w:t>
            </w:r>
          </w:p>
        </w:tc>
        <w:tc>
          <w:tcPr>
            <w:tcW w:w="632" w:type="dxa"/>
          </w:tcPr>
          <w:p w14:paraId="40AF99D7">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0.011</w:t>
            </w:r>
          </w:p>
        </w:tc>
        <w:tc>
          <w:tcPr>
            <w:tcW w:w="632" w:type="dxa"/>
          </w:tcPr>
          <w:p w14:paraId="2BADACDE">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0.436</w:t>
            </w:r>
          </w:p>
        </w:tc>
        <w:tc>
          <w:tcPr>
            <w:tcW w:w="632" w:type="dxa"/>
          </w:tcPr>
          <w:p w14:paraId="40CD795F">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0.003</w:t>
            </w:r>
          </w:p>
        </w:tc>
        <w:tc>
          <w:tcPr>
            <w:tcW w:w="632" w:type="dxa"/>
          </w:tcPr>
          <w:p w14:paraId="25B5F83F">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0.879</w:t>
            </w:r>
          </w:p>
        </w:tc>
        <w:tc>
          <w:tcPr>
            <w:tcW w:w="632" w:type="dxa"/>
          </w:tcPr>
          <w:p w14:paraId="51014E58">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-0.299*</w:t>
            </w:r>
          </w:p>
        </w:tc>
        <w:tc>
          <w:tcPr>
            <w:tcW w:w="632" w:type="dxa"/>
          </w:tcPr>
          <w:p w14:paraId="3A276E6B">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0.022</w:t>
            </w:r>
          </w:p>
        </w:tc>
        <w:tc>
          <w:tcPr>
            <w:tcW w:w="632" w:type="dxa"/>
          </w:tcPr>
          <w:p w14:paraId="15C3E0A8">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0.021</w:t>
            </w:r>
          </w:p>
        </w:tc>
        <w:tc>
          <w:tcPr>
            <w:tcW w:w="632" w:type="dxa"/>
          </w:tcPr>
          <w:p w14:paraId="168E4215">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0.168</w:t>
            </w:r>
          </w:p>
        </w:tc>
      </w:tr>
      <w:tr w14:paraId="347B79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 w:hRule="atLeast"/>
          <w:jc w:val="center"/>
        </w:trPr>
        <w:tc>
          <w:tcPr>
            <w:tcW w:w="1338" w:type="dxa"/>
            <w:vAlign w:val="center"/>
          </w:tcPr>
          <w:p w14:paraId="47E9DCA6">
            <w:pPr>
              <w:widowControl/>
              <w:jc w:val="left"/>
              <w:rPr>
                <w:rFonts w:ascii="Times New Roman" w:hAnsi="Times New Roman" w:eastAsia="宋体" w:cs="Times New Roman"/>
                <w:sz w:val="11"/>
                <w:szCs w:val="11"/>
              </w:rPr>
            </w:pPr>
            <w:r>
              <w:rPr>
                <w:rFonts w:ascii="Times New Roman" w:hAnsi="Times New Roman" w:eastAsia="宋体" w:cs="Times New Roman"/>
                <w:sz w:val="11"/>
                <w:szCs w:val="11"/>
              </w:rPr>
              <w:t>Educational level completed</w:t>
            </w:r>
          </w:p>
        </w:tc>
        <w:tc>
          <w:tcPr>
            <w:tcW w:w="632" w:type="dxa"/>
          </w:tcPr>
          <w:p w14:paraId="71C2A265">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0.080</w:t>
            </w:r>
          </w:p>
        </w:tc>
        <w:tc>
          <w:tcPr>
            <w:tcW w:w="632" w:type="dxa"/>
          </w:tcPr>
          <w:p w14:paraId="52DCF194">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0.437</w:t>
            </w:r>
          </w:p>
        </w:tc>
        <w:tc>
          <w:tcPr>
            <w:tcW w:w="632" w:type="dxa"/>
          </w:tcPr>
          <w:p w14:paraId="012CA265">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-0.131</w:t>
            </w:r>
          </w:p>
        </w:tc>
        <w:tc>
          <w:tcPr>
            <w:tcW w:w="632" w:type="dxa"/>
          </w:tcPr>
          <w:p w14:paraId="285EB830">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0.379</w:t>
            </w:r>
          </w:p>
        </w:tc>
        <w:tc>
          <w:tcPr>
            <w:tcW w:w="632" w:type="dxa"/>
          </w:tcPr>
          <w:p w14:paraId="54CCC575">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-0.939</w:t>
            </w:r>
          </w:p>
        </w:tc>
        <w:tc>
          <w:tcPr>
            <w:tcW w:w="632" w:type="dxa"/>
          </w:tcPr>
          <w:p w14:paraId="4EBFEB70">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0.295</w:t>
            </w:r>
          </w:p>
        </w:tc>
        <w:tc>
          <w:tcPr>
            <w:tcW w:w="632" w:type="dxa"/>
          </w:tcPr>
          <w:p w14:paraId="33B80640">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0.091</w:t>
            </w:r>
          </w:p>
        </w:tc>
        <w:tc>
          <w:tcPr>
            <w:tcW w:w="632" w:type="dxa"/>
          </w:tcPr>
          <w:p w14:paraId="35D48191">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0.368</w:t>
            </w:r>
          </w:p>
        </w:tc>
      </w:tr>
      <w:tr w14:paraId="4418A6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 w:hRule="atLeast"/>
          <w:jc w:val="center"/>
        </w:trPr>
        <w:tc>
          <w:tcPr>
            <w:tcW w:w="1338" w:type="dxa"/>
          </w:tcPr>
          <w:p w14:paraId="00037804">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BMI</w:t>
            </w:r>
          </w:p>
        </w:tc>
        <w:tc>
          <w:tcPr>
            <w:tcW w:w="632" w:type="dxa"/>
          </w:tcPr>
          <w:p w14:paraId="201FDF29">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0.030</w:t>
            </w:r>
          </w:p>
        </w:tc>
        <w:tc>
          <w:tcPr>
            <w:tcW w:w="632" w:type="dxa"/>
          </w:tcPr>
          <w:p w14:paraId="01C0FA19">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0.252</w:t>
            </w:r>
          </w:p>
        </w:tc>
        <w:tc>
          <w:tcPr>
            <w:tcW w:w="632" w:type="dxa"/>
          </w:tcPr>
          <w:p w14:paraId="634735FB">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-0.025</w:t>
            </w:r>
          </w:p>
        </w:tc>
        <w:tc>
          <w:tcPr>
            <w:tcW w:w="632" w:type="dxa"/>
          </w:tcPr>
          <w:p w14:paraId="3DEEDCC7">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0.501</w:t>
            </w:r>
          </w:p>
        </w:tc>
        <w:tc>
          <w:tcPr>
            <w:tcW w:w="632" w:type="dxa"/>
          </w:tcPr>
          <w:p w14:paraId="0F989763">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0.484*</w:t>
            </w:r>
          </w:p>
        </w:tc>
        <w:tc>
          <w:tcPr>
            <w:tcW w:w="632" w:type="dxa"/>
          </w:tcPr>
          <w:p w14:paraId="6BF46350">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0.034</w:t>
            </w:r>
          </w:p>
        </w:tc>
        <w:tc>
          <w:tcPr>
            <w:tcW w:w="632" w:type="dxa"/>
          </w:tcPr>
          <w:p w14:paraId="1992F6AA">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0.013</w:t>
            </w:r>
          </w:p>
        </w:tc>
        <w:tc>
          <w:tcPr>
            <w:tcW w:w="632" w:type="dxa"/>
          </w:tcPr>
          <w:p w14:paraId="360DA250">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0.627</w:t>
            </w:r>
          </w:p>
        </w:tc>
      </w:tr>
      <w:tr w14:paraId="363C5D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 w:hRule="atLeast"/>
          <w:jc w:val="center"/>
        </w:trPr>
        <w:tc>
          <w:tcPr>
            <w:tcW w:w="1338" w:type="dxa"/>
          </w:tcPr>
          <w:p w14:paraId="00BD9150">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Exercise Habits</w:t>
            </w:r>
          </w:p>
        </w:tc>
        <w:tc>
          <w:tcPr>
            <w:tcW w:w="632" w:type="dxa"/>
          </w:tcPr>
          <w:p w14:paraId="037C523A">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0.385</w:t>
            </w:r>
          </w:p>
        </w:tc>
        <w:tc>
          <w:tcPr>
            <w:tcW w:w="632" w:type="dxa"/>
          </w:tcPr>
          <w:p w14:paraId="536B3C55">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0.190</w:t>
            </w:r>
          </w:p>
        </w:tc>
        <w:tc>
          <w:tcPr>
            <w:tcW w:w="632" w:type="dxa"/>
          </w:tcPr>
          <w:p w14:paraId="53F6763B">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-1.287**</w:t>
            </w:r>
          </w:p>
        </w:tc>
        <w:tc>
          <w:tcPr>
            <w:tcW w:w="632" w:type="dxa"/>
          </w:tcPr>
          <w:p w14:paraId="31229EDC">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0.003</w:t>
            </w:r>
          </w:p>
        </w:tc>
        <w:tc>
          <w:tcPr>
            <w:tcW w:w="632" w:type="dxa"/>
          </w:tcPr>
          <w:p w14:paraId="18352734">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1.359</w:t>
            </w:r>
          </w:p>
        </w:tc>
        <w:tc>
          <w:tcPr>
            <w:tcW w:w="632" w:type="dxa"/>
          </w:tcPr>
          <w:p w14:paraId="4A2DC218">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0.594</w:t>
            </w:r>
          </w:p>
        </w:tc>
        <w:tc>
          <w:tcPr>
            <w:tcW w:w="632" w:type="dxa"/>
          </w:tcPr>
          <w:p w14:paraId="587BE224">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0.186</w:t>
            </w:r>
          </w:p>
        </w:tc>
        <w:tc>
          <w:tcPr>
            <w:tcW w:w="632" w:type="dxa"/>
          </w:tcPr>
          <w:p w14:paraId="239F6D99">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0.537</w:t>
            </w:r>
          </w:p>
        </w:tc>
      </w:tr>
      <w:tr w14:paraId="061D63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 w:hRule="atLeast"/>
          <w:jc w:val="center"/>
        </w:trPr>
        <w:tc>
          <w:tcPr>
            <w:tcW w:w="1338" w:type="dxa"/>
          </w:tcPr>
          <w:p w14:paraId="44D60635">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Chronic diseases</w:t>
            </w:r>
          </w:p>
        </w:tc>
        <w:tc>
          <w:tcPr>
            <w:tcW w:w="632" w:type="dxa"/>
          </w:tcPr>
          <w:p w14:paraId="61B90827">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-0.017</w:t>
            </w:r>
          </w:p>
        </w:tc>
        <w:tc>
          <w:tcPr>
            <w:tcW w:w="632" w:type="dxa"/>
          </w:tcPr>
          <w:p w14:paraId="127AA566">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0.684</w:t>
            </w:r>
          </w:p>
        </w:tc>
        <w:tc>
          <w:tcPr>
            <w:tcW w:w="632" w:type="dxa"/>
          </w:tcPr>
          <w:p w14:paraId="0627FCBF">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0.177**</w:t>
            </w:r>
          </w:p>
        </w:tc>
        <w:tc>
          <w:tcPr>
            <w:tcW w:w="632" w:type="dxa"/>
          </w:tcPr>
          <w:p w14:paraId="4717D1D3">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0.006</w:t>
            </w:r>
          </w:p>
        </w:tc>
        <w:tc>
          <w:tcPr>
            <w:tcW w:w="632" w:type="dxa"/>
          </w:tcPr>
          <w:p w14:paraId="77D96C75">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-0.202</w:t>
            </w:r>
          </w:p>
        </w:tc>
        <w:tc>
          <w:tcPr>
            <w:tcW w:w="632" w:type="dxa"/>
          </w:tcPr>
          <w:p w14:paraId="6B22B86A">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0.589</w:t>
            </w:r>
          </w:p>
        </w:tc>
        <w:tc>
          <w:tcPr>
            <w:tcW w:w="632" w:type="dxa"/>
          </w:tcPr>
          <w:p w14:paraId="2E09BAB6">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0.010</w:t>
            </w:r>
          </w:p>
        </w:tc>
        <w:tc>
          <w:tcPr>
            <w:tcW w:w="632" w:type="dxa"/>
          </w:tcPr>
          <w:p w14:paraId="464CA9DD">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0.815</w:t>
            </w:r>
          </w:p>
        </w:tc>
      </w:tr>
      <w:tr w14:paraId="3B871C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 w:hRule="atLeast"/>
          <w:jc w:val="center"/>
        </w:trPr>
        <w:tc>
          <w:tcPr>
            <w:tcW w:w="1338" w:type="dxa"/>
          </w:tcPr>
          <w:p w14:paraId="30847B0C">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IADL</w:t>
            </w:r>
          </w:p>
        </w:tc>
        <w:tc>
          <w:tcPr>
            <w:tcW w:w="632" w:type="dxa"/>
          </w:tcPr>
          <w:p w14:paraId="6571477C">
            <w:pPr>
              <w:pStyle w:val="8"/>
              <w:spacing w:before="0" w:after="0"/>
              <w:rPr>
                <w:rFonts w:ascii="Times New Roman" w:hAnsi="Times New Roman" w:eastAsia="宋体" w:cs="Times New Roman"/>
                <w:sz w:val="11"/>
                <w:szCs w:val="11"/>
              </w:rPr>
            </w:pPr>
          </w:p>
        </w:tc>
        <w:tc>
          <w:tcPr>
            <w:tcW w:w="632" w:type="dxa"/>
          </w:tcPr>
          <w:p w14:paraId="45D04EDE">
            <w:pPr>
              <w:pStyle w:val="8"/>
              <w:spacing w:before="0" w:after="0"/>
              <w:rPr>
                <w:rFonts w:ascii="Times New Roman" w:hAnsi="Times New Roman" w:eastAsia="宋体" w:cs="Times New Roman"/>
                <w:sz w:val="11"/>
                <w:szCs w:val="11"/>
              </w:rPr>
            </w:pPr>
          </w:p>
        </w:tc>
        <w:tc>
          <w:tcPr>
            <w:tcW w:w="632" w:type="dxa"/>
          </w:tcPr>
          <w:p w14:paraId="636E66EC">
            <w:pPr>
              <w:pStyle w:val="8"/>
              <w:spacing w:before="0" w:after="0"/>
              <w:rPr>
                <w:rFonts w:ascii="Times New Roman" w:hAnsi="Times New Roman" w:eastAsia="宋体" w:cs="Times New Roman"/>
                <w:sz w:val="11"/>
                <w:szCs w:val="11"/>
              </w:rPr>
            </w:pPr>
          </w:p>
        </w:tc>
        <w:tc>
          <w:tcPr>
            <w:tcW w:w="632" w:type="dxa"/>
          </w:tcPr>
          <w:p w14:paraId="1D6F687E">
            <w:pPr>
              <w:pStyle w:val="8"/>
              <w:spacing w:before="0" w:after="0"/>
              <w:rPr>
                <w:rFonts w:ascii="Times New Roman" w:hAnsi="Times New Roman" w:eastAsia="宋体" w:cs="Times New Roman"/>
                <w:sz w:val="11"/>
                <w:szCs w:val="11"/>
              </w:rPr>
            </w:pPr>
          </w:p>
        </w:tc>
        <w:tc>
          <w:tcPr>
            <w:tcW w:w="632" w:type="dxa"/>
          </w:tcPr>
          <w:p w14:paraId="56086DCF">
            <w:pPr>
              <w:pStyle w:val="8"/>
              <w:spacing w:before="0" w:after="0"/>
              <w:rPr>
                <w:rFonts w:ascii="Times New Roman" w:hAnsi="Times New Roman" w:eastAsia="宋体" w:cs="Times New Roman"/>
                <w:sz w:val="11"/>
                <w:szCs w:val="11"/>
              </w:rPr>
            </w:pPr>
          </w:p>
        </w:tc>
        <w:tc>
          <w:tcPr>
            <w:tcW w:w="632" w:type="dxa"/>
          </w:tcPr>
          <w:p w14:paraId="1C697558">
            <w:pPr>
              <w:pStyle w:val="8"/>
              <w:spacing w:before="0" w:after="0"/>
              <w:rPr>
                <w:rFonts w:ascii="Times New Roman" w:hAnsi="Times New Roman" w:eastAsia="宋体" w:cs="Times New Roman"/>
                <w:sz w:val="11"/>
                <w:szCs w:val="11"/>
              </w:rPr>
            </w:pPr>
          </w:p>
        </w:tc>
        <w:tc>
          <w:tcPr>
            <w:tcW w:w="632" w:type="dxa"/>
          </w:tcPr>
          <w:p w14:paraId="14C76DF7">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-0.124</w:t>
            </w:r>
          </w:p>
        </w:tc>
        <w:tc>
          <w:tcPr>
            <w:tcW w:w="632" w:type="dxa"/>
          </w:tcPr>
          <w:p w14:paraId="41D24AA9">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0.124</w:t>
            </w:r>
          </w:p>
        </w:tc>
      </w:tr>
      <w:tr w14:paraId="049F08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 w:hRule="atLeast"/>
          <w:jc w:val="center"/>
        </w:trPr>
        <w:tc>
          <w:tcPr>
            <w:tcW w:w="1338" w:type="dxa"/>
          </w:tcPr>
          <w:p w14:paraId="495D0B94">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MHGS</w:t>
            </w:r>
          </w:p>
        </w:tc>
        <w:tc>
          <w:tcPr>
            <w:tcW w:w="632" w:type="dxa"/>
          </w:tcPr>
          <w:p w14:paraId="119205A2">
            <w:pPr>
              <w:pStyle w:val="8"/>
              <w:spacing w:before="0" w:after="0"/>
              <w:rPr>
                <w:rFonts w:ascii="Times New Roman" w:hAnsi="Times New Roman" w:eastAsia="宋体" w:cs="Times New Roman"/>
                <w:sz w:val="11"/>
                <w:szCs w:val="11"/>
              </w:rPr>
            </w:pPr>
          </w:p>
        </w:tc>
        <w:tc>
          <w:tcPr>
            <w:tcW w:w="632" w:type="dxa"/>
          </w:tcPr>
          <w:p w14:paraId="29EEDBAA">
            <w:pPr>
              <w:pStyle w:val="8"/>
              <w:spacing w:before="0" w:after="0"/>
              <w:rPr>
                <w:rFonts w:ascii="Times New Roman" w:hAnsi="Times New Roman" w:eastAsia="宋体" w:cs="Times New Roman"/>
                <w:sz w:val="11"/>
                <w:szCs w:val="11"/>
              </w:rPr>
            </w:pPr>
          </w:p>
        </w:tc>
        <w:tc>
          <w:tcPr>
            <w:tcW w:w="632" w:type="dxa"/>
          </w:tcPr>
          <w:p w14:paraId="4B6DCAFE">
            <w:pPr>
              <w:pStyle w:val="8"/>
              <w:spacing w:before="0" w:after="0"/>
              <w:rPr>
                <w:rFonts w:ascii="Times New Roman" w:hAnsi="Times New Roman" w:eastAsia="宋体" w:cs="Times New Roman"/>
                <w:sz w:val="11"/>
                <w:szCs w:val="11"/>
              </w:rPr>
            </w:pPr>
          </w:p>
        </w:tc>
        <w:tc>
          <w:tcPr>
            <w:tcW w:w="632" w:type="dxa"/>
          </w:tcPr>
          <w:p w14:paraId="4E1161FE">
            <w:pPr>
              <w:pStyle w:val="8"/>
              <w:spacing w:before="0" w:after="0"/>
              <w:rPr>
                <w:rFonts w:ascii="Times New Roman" w:hAnsi="Times New Roman" w:eastAsia="宋体" w:cs="Times New Roman"/>
                <w:sz w:val="11"/>
                <w:szCs w:val="11"/>
              </w:rPr>
            </w:pPr>
          </w:p>
        </w:tc>
        <w:tc>
          <w:tcPr>
            <w:tcW w:w="632" w:type="dxa"/>
          </w:tcPr>
          <w:p w14:paraId="0BE92073">
            <w:pPr>
              <w:pStyle w:val="8"/>
              <w:spacing w:before="0" w:after="0"/>
              <w:rPr>
                <w:rFonts w:ascii="Times New Roman" w:hAnsi="Times New Roman" w:eastAsia="宋体" w:cs="Times New Roman"/>
                <w:sz w:val="11"/>
                <w:szCs w:val="11"/>
              </w:rPr>
            </w:pPr>
          </w:p>
        </w:tc>
        <w:tc>
          <w:tcPr>
            <w:tcW w:w="632" w:type="dxa"/>
          </w:tcPr>
          <w:p w14:paraId="098E80B8">
            <w:pPr>
              <w:pStyle w:val="8"/>
              <w:spacing w:before="0" w:after="0"/>
              <w:rPr>
                <w:rFonts w:ascii="Times New Roman" w:hAnsi="Times New Roman" w:eastAsia="宋体" w:cs="Times New Roman"/>
                <w:sz w:val="11"/>
                <w:szCs w:val="11"/>
              </w:rPr>
            </w:pPr>
          </w:p>
        </w:tc>
        <w:tc>
          <w:tcPr>
            <w:tcW w:w="632" w:type="dxa"/>
          </w:tcPr>
          <w:p w14:paraId="3AECDB60">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0.029*</w:t>
            </w:r>
          </w:p>
        </w:tc>
        <w:tc>
          <w:tcPr>
            <w:tcW w:w="632" w:type="dxa"/>
          </w:tcPr>
          <w:p w14:paraId="2BA8C51F">
            <w:pPr>
              <w:pStyle w:val="8"/>
              <w:spacing w:before="0" w:after="0"/>
              <w:rPr>
                <w:rFonts w:ascii="Times New Roman" w:hAnsi="Times New Roman" w:eastAsia="宋体" w:cs="Times New Roman"/>
                <w:sz w:val="11"/>
                <w:szCs w:val="11"/>
              </w:rPr>
            </w:pPr>
            <w:r>
              <w:rPr>
                <w:rFonts w:ascii="Times New Roman" w:hAnsi="Times New Roman" w:eastAsia="宋体" w:cs="Times New Roman"/>
                <w:sz w:val="11"/>
                <w:szCs w:val="11"/>
              </w:rPr>
              <w:t>0.033</w:t>
            </w:r>
          </w:p>
        </w:tc>
      </w:tr>
    </w:tbl>
    <w:p w14:paraId="6417342D">
      <w:pPr>
        <w:rPr>
          <w:rFonts w:ascii="Times New Roman" w:hAnsi="Times New Roman" w:eastAsia="宋体" w:cs="Times New Roman"/>
          <w:sz w:val="24"/>
        </w:rPr>
      </w:pPr>
      <w:r>
        <w:rPr>
          <w:rFonts w:ascii="Times New Roman" w:hAnsi="Times New Roman" w:eastAsia="宋体" w:cs="Times New Roman"/>
          <w:sz w:val="24"/>
        </w:rPr>
        <w:t>Abbreviations: ADL, activities of daily living; IADL, instrumental activities of daily living; MHGS, maximum handgrip strength; BMI, body mass index; SD, standard deviation.</w:t>
      </w:r>
    </w:p>
    <w:p w14:paraId="69399C54">
      <w:pPr>
        <w:rPr>
          <w:rFonts w:ascii="Times New Roman" w:hAnsi="Times New Roman" w:cs="Times New Roman"/>
          <w:sz w:val="24"/>
        </w:rPr>
      </w:pPr>
      <w:r>
        <w:rPr>
          <w:rFonts w:ascii="Times New Roman" w:hAnsi="Times New Roman" w:eastAsia="宋体" w:cs="Times New Roman"/>
          <w:sz w:val="24"/>
        </w:rPr>
        <w:t xml:space="preserve">* </w:t>
      </w:r>
      <w:r>
        <w:rPr>
          <w:rFonts w:hint="eastAsia" w:ascii="Times New Roman" w:hAnsi="Times New Roman" w:eastAsia="宋体" w:cs="Times New Roman"/>
          <w:i/>
          <w:iCs/>
          <w:sz w:val="24"/>
        </w:rPr>
        <w:t>P</w:t>
      </w:r>
      <w:r>
        <w:rPr>
          <w:rFonts w:ascii="Times New Roman" w:hAnsi="Times New Roman" w:eastAsia="宋体" w:cs="Times New Roman"/>
          <w:sz w:val="24"/>
        </w:rPr>
        <w:t xml:space="preserve">&lt;.05 ** </w:t>
      </w:r>
      <w:r>
        <w:rPr>
          <w:rFonts w:hint="eastAsia" w:ascii="Times New Roman" w:hAnsi="Times New Roman" w:eastAsia="宋体" w:cs="Times New Roman"/>
          <w:i/>
          <w:iCs/>
          <w:sz w:val="24"/>
        </w:rPr>
        <w:t>P</w:t>
      </w:r>
      <w:r>
        <w:rPr>
          <w:rFonts w:ascii="Times New Roman" w:hAnsi="Times New Roman" w:eastAsia="宋体" w:cs="Times New Roman"/>
          <w:sz w:val="24"/>
        </w:rPr>
        <w:t>&lt;.01</w:t>
      </w:r>
    </w:p>
    <w:p w14:paraId="622F37A0">
      <w:pPr>
        <w:widowControl/>
        <w:jc w:val="left"/>
        <w:rPr>
          <w:rFonts w:ascii="Times New Roman" w:hAnsi="Times New Roman" w:cs="Times New Roman"/>
          <w:sz w:val="24"/>
        </w:rPr>
      </w:pPr>
      <w:r>
        <w:rPr>
          <w:rFonts w:ascii="Times New Roman" w:hAnsi="Times New Roman" w:cs="Times New Roman"/>
          <w:b/>
          <w:bCs/>
          <w:sz w:val="24"/>
        </w:rPr>
        <w:t xml:space="preserve">Table </w:t>
      </w:r>
      <w:r>
        <w:rPr>
          <w:rFonts w:hint="eastAsia" w:ascii="Times New Roman" w:hAnsi="Times New Roman" w:cs="Times New Roman"/>
          <w:b/>
          <w:bCs/>
          <w:sz w:val="24"/>
        </w:rPr>
        <w:t>3</w:t>
      </w:r>
      <w:r>
        <w:rPr>
          <w:rFonts w:ascii="Times New Roman" w:hAnsi="Times New Roman" w:cs="Times New Roman"/>
          <w:sz w:val="24"/>
        </w:rPr>
        <w:t>. Moderated Mediation Analysis of the Role of Age in the Relationship</w:t>
      </w:r>
      <w:r>
        <w:rPr>
          <w:rFonts w:hint="eastAsia" w:ascii="Times New Roman" w:hAnsi="Times New Roman" w:cs="Times New Roman"/>
          <w:sz w:val="24"/>
        </w:rPr>
        <w:t xml:space="preserve"> </w:t>
      </w:r>
      <w:r>
        <w:rPr>
          <w:rFonts w:ascii="Times New Roman" w:hAnsi="Times New Roman" w:cs="Times New Roman"/>
          <w:sz w:val="24"/>
        </w:rPr>
        <w:t>Between Chronic Diseases and Life Satisfaction via Functional Limitations</w:t>
      </w:r>
    </w:p>
    <w:tbl>
      <w:tblPr>
        <w:tblStyle w:val="9"/>
        <w:tblW w:w="0" w:type="auto"/>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57"/>
        <w:gridCol w:w="2049"/>
        <w:gridCol w:w="880"/>
        <w:gridCol w:w="883"/>
      </w:tblGrid>
      <w:tr w14:paraId="2E0D2B3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 w:hRule="atLeast"/>
          <w:jc w:val="center"/>
        </w:trPr>
        <w:tc>
          <w:tcPr>
            <w:tcW w:w="2057" w:type="dxa"/>
            <w:tcBorders>
              <w:top w:val="single" w:color="auto" w:sz="4" w:space="0"/>
              <w:bottom w:val="nil"/>
            </w:tcBorders>
            <w:vAlign w:val="bottom"/>
          </w:tcPr>
          <w:p w14:paraId="4875F1A8">
            <w:pPr>
              <w:pStyle w:val="8"/>
              <w:spacing w:before="0" w:after="0"/>
              <w:rPr>
                <w:rFonts w:ascii="Times New Roman" w:hAnsi="Times New Roman" w:cs="Times New Roman"/>
                <w:sz w:val="20"/>
                <w:szCs w:val="20"/>
              </w:rPr>
            </w:pPr>
          </w:p>
        </w:tc>
        <w:tc>
          <w:tcPr>
            <w:tcW w:w="2049" w:type="dxa"/>
            <w:tcBorders>
              <w:top w:val="single" w:color="auto" w:sz="4" w:space="0"/>
              <w:bottom w:val="single" w:color="auto" w:sz="4" w:space="0"/>
            </w:tcBorders>
            <w:vAlign w:val="bottom"/>
          </w:tcPr>
          <w:p w14:paraId="6FC48F86">
            <w:pPr>
              <w:pStyle w:val="8"/>
              <w:spacing w:before="0" w:after="0"/>
              <w:jc w:val="center"/>
              <w:rPr>
                <w:rFonts w:ascii="Times New Roman" w:hAnsi="Times New Roman" w:cs="Times New Roman"/>
                <w:b/>
                <w:bCs/>
                <w:sz w:val="20"/>
                <w:szCs w:val="20"/>
              </w:rPr>
            </w:pPr>
            <w:r>
              <w:rPr>
                <w:rFonts w:ascii="Times New Roman" w:hAnsi="Times New Roman" w:cs="Times New Roman"/>
                <w:b/>
                <w:bCs/>
                <w:sz w:val="20"/>
                <w:szCs w:val="20"/>
              </w:rPr>
              <w:t>Life Satisfaction</w:t>
            </w:r>
          </w:p>
        </w:tc>
        <w:tc>
          <w:tcPr>
            <w:tcW w:w="880" w:type="dxa"/>
            <w:tcBorders>
              <w:top w:val="single" w:color="auto" w:sz="4" w:space="0"/>
              <w:bottom w:val="single" w:color="auto" w:sz="4" w:space="0"/>
            </w:tcBorders>
            <w:vAlign w:val="top"/>
          </w:tcPr>
          <w:p w14:paraId="62C2EB2F">
            <w:pPr>
              <w:pStyle w:val="8"/>
              <w:spacing w:before="0" w:after="0"/>
              <w:jc w:val="center"/>
              <w:rPr>
                <w:rFonts w:ascii="Times New Roman" w:hAnsi="Times New Roman" w:cs="Times New Roman"/>
                <w:b/>
                <w:bCs/>
                <w:sz w:val="20"/>
                <w:szCs w:val="20"/>
              </w:rPr>
            </w:pPr>
            <w:r>
              <w:rPr>
                <w:rFonts w:ascii="Times New Roman" w:hAnsi="Times New Roman" w:cs="Times New Roman"/>
                <w:b/>
                <w:bCs/>
                <w:sz w:val="20"/>
                <w:szCs w:val="20"/>
              </w:rPr>
              <w:t>IADL</w:t>
            </w:r>
          </w:p>
        </w:tc>
        <w:tc>
          <w:tcPr>
            <w:tcW w:w="881" w:type="dxa"/>
            <w:tcBorders>
              <w:top w:val="single" w:color="auto" w:sz="4" w:space="0"/>
              <w:bottom w:val="single" w:color="auto" w:sz="4" w:space="0"/>
            </w:tcBorders>
            <w:vAlign w:val="bottom"/>
          </w:tcPr>
          <w:p w14:paraId="6AC54C4E">
            <w:pPr>
              <w:pStyle w:val="8"/>
              <w:spacing w:before="0" w:after="0"/>
              <w:jc w:val="center"/>
              <w:rPr>
                <w:rFonts w:ascii="Times New Roman" w:hAnsi="Times New Roman" w:cs="Times New Roman"/>
                <w:b/>
                <w:bCs/>
                <w:sz w:val="20"/>
                <w:szCs w:val="20"/>
              </w:rPr>
            </w:pPr>
            <w:r>
              <w:rPr>
                <w:rFonts w:ascii="Times New Roman" w:hAnsi="Times New Roman" w:cs="Times New Roman"/>
                <w:b/>
                <w:bCs/>
                <w:sz w:val="20"/>
                <w:szCs w:val="20"/>
              </w:rPr>
              <w:t>MHGS</w:t>
            </w:r>
          </w:p>
        </w:tc>
      </w:tr>
      <w:tr w14:paraId="072F6A0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 w:hRule="atLeast"/>
          <w:jc w:val="center"/>
        </w:trPr>
        <w:tc>
          <w:tcPr>
            <w:tcW w:w="2057" w:type="dxa"/>
            <w:tcBorders>
              <w:top w:val="nil"/>
              <w:bottom w:val="single" w:color="auto" w:sz="4" w:space="0"/>
            </w:tcBorders>
          </w:tcPr>
          <w:p w14:paraId="4A3EF581">
            <w:pPr>
              <w:pStyle w:val="8"/>
              <w:spacing w:before="0" w:after="0"/>
              <w:rPr>
                <w:rFonts w:ascii="Times New Roman" w:hAnsi="Times New Roman" w:cs="Times New Roman"/>
                <w:sz w:val="20"/>
                <w:szCs w:val="20"/>
              </w:rPr>
            </w:pPr>
          </w:p>
        </w:tc>
        <w:tc>
          <w:tcPr>
            <w:tcW w:w="2048" w:type="dxa"/>
            <w:tcBorders>
              <w:top w:val="single" w:color="auto" w:sz="4" w:space="0"/>
              <w:bottom w:val="single" w:color="auto" w:sz="4" w:space="0"/>
            </w:tcBorders>
          </w:tcPr>
          <w:p w14:paraId="6C5D359F">
            <w:pPr>
              <w:pStyle w:val="8"/>
              <w:spacing w:before="0" w:after="0"/>
              <w:jc w:val="center"/>
              <w:rPr>
                <w:rFonts w:ascii="Times New Roman" w:hAnsi="Times New Roman" w:eastAsia="宋体" w:cs="Times New Roman"/>
                <w:sz w:val="20"/>
                <w:szCs w:val="20"/>
              </w:rPr>
            </w:pPr>
            <w:r>
              <w:rPr>
                <w:rFonts w:hint="eastAsia" w:ascii="Times New Roman" w:hAnsi="Times New Roman" w:eastAsia="宋体" w:cs="Times New Roman"/>
                <w:i/>
                <w:iCs/>
                <w:sz w:val="20"/>
                <w:szCs w:val="20"/>
              </w:rPr>
              <w:t>P</w:t>
            </w:r>
          </w:p>
        </w:tc>
        <w:tc>
          <w:tcPr>
            <w:tcW w:w="879" w:type="dxa"/>
            <w:tcBorders>
              <w:top w:val="single" w:color="auto" w:sz="4" w:space="0"/>
              <w:bottom w:val="single" w:color="auto" w:sz="4" w:space="0"/>
            </w:tcBorders>
          </w:tcPr>
          <w:p w14:paraId="4EDEF3D8">
            <w:pPr>
              <w:pStyle w:val="8"/>
              <w:spacing w:before="0" w:after="0"/>
              <w:jc w:val="center"/>
              <w:rPr>
                <w:rFonts w:ascii="Times New Roman" w:hAnsi="Times New Roman" w:eastAsia="宋体" w:cs="Times New Roman"/>
                <w:sz w:val="20"/>
                <w:szCs w:val="20"/>
              </w:rPr>
            </w:pPr>
            <w:r>
              <w:rPr>
                <w:rFonts w:hint="eastAsia" w:ascii="Times New Roman" w:hAnsi="Times New Roman" w:eastAsia="宋体" w:cs="Times New Roman"/>
                <w:i/>
                <w:iCs/>
                <w:sz w:val="20"/>
                <w:szCs w:val="20"/>
              </w:rPr>
              <w:t>P</w:t>
            </w:r>
          </w:p>
        </w:tc>
        <w:tc>
          <w:tcPr>
            <w:tcW w:w="883" w:type="dxa"/>
            <w:tcBorders>
              <w:top w:val="single" w:color="auto" w:sz="4" w:space="0"/>
              <w:bottom w:val="single" w:color="auto" w:sz="4" w:space="0"/>
            </w:tcBorders>
          </w:tcPr>
          <w:p w14:paraId="5A3D92A3">
            <w:pPr>
              <w:pStyle w:val="8"/>
              <w:spacing w:before="0" w:after="0"/>
              <w:jc w:val="center"/>
              <w:rPr>
                <w:rFonts w:ascii="Times New Roman" w:hAnsi="Times New Roman" w:eastAsia="宋体" w:cs="Times New Roman"/>
                <w:sz w:val="20"/>
                <w:szCs w:val="20"/>
              </w:rPr>
            </w:pPr>
            <w:r>
              <w:rPr>
                <w:rFonts w:hint="eastAsia" w:ascii="Times New Roman" w:hAnsi="Times New Roman" w:eastAsia="宋体" w:cs="Times New Roman"/>
                <w:i/>
                <w:iCs/>
                <w:sz w:val="20"/>
                <w:szCs w:val="20"/>
              </w:rPr>
              <w:t>P</w:t>
            </w:r>
          </w:p>
        </w:tc>
      </w:tr>
      <w:tr w14:paraId="16394ED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 w:hRule="atLeast"/>
          <w:jc w:val="center"/>
        </w:trPr>
        <w:tc>
          <w:tcPr>
            <w:tcW w:w="2057" w:type="dxa"/>
            <w:tcBorders>
              <w:top w:val="single" w:color="auto" w:sz="4" w:space="0"/>
            </w:tcBorders>
          </w:tcPr>
          <w:p w14:paraId="41028CB1">
            <w:pPr>
              <w:pStyle w:val="8"/>
              <w:spacing w:before="0" w:after="0"/>
              <w:rPr>
                <w:rFonts w:ascii="Times New Roman" w:hAnsi="Times New Roman" w:cs="Times New Roman"/>
                <w:sz w:val="20"/>
                <w:szCs w:val="20"/>
              </w:rPr>
            </w:pPr>
            <w:r>
              <w:rPr>
                <w:rFonts w:ascii="Times New Roman" w:hAnsi="Times New Roman" w:cs="Times New Roman"/>
                <w:sz w:val="20"/>
                <w:szCs w:val="20"/>
              </w:rPr>
              <w:t>Constant</w:t>
            </w:r>
          </w:p>
        </w:tc>
        <w:tc>
          <w:tcPr>
            <w:tcW w:w="2048" w:type="dxa"/>
            <w:tcBorders>
              <w:top w:val="single" w:color="auto" w:sz="4" w:space="0"/>
            </w:tcBorders>
          </w:tcPr>
          <w:p w14:paraId="19DC4476">
            <w:pPr>
              <w:pStyle w:val="8"/>
              <w:spacing w:before="0" w:after="0"/>
              <w:rPr>
                <w:rFonts w:ascii="Times New Roman" w:hAnsi="Times New Roman" w:cs="Times New Roman"/>
                <w:sz w:val="20"/>
                <w:szCs w:val="20"/>
              </w:rPr>
            </w:pPr>
            <w:r>
              <w:rPr>
                <w:rFonts w:ascii="Times New Roman" w:hAnsi="Times New Roman" w:cs="Times New Roman"/>
                <w:sz w:val="20"/>
                <w:szCs w:val="20"/>
              </w:rPr>
              <w:t>0.004**</w:t>
            </w:r>
          </w:p>
        </w:tc>
        <w:tc>
          <w:tcPr>
            <w:tcW w:w="879" w:type="dxa"/>
            <w:tcBorders>
              <w:top w:val="single" w:color="auto" w:sz="4" w:space="0"/>
            </w:tcBorders>
          </w:tcPr>
          <w:p w14:paraId="323B1465">
            <w:pPr>
              <w:pStyle w:val="8"/>
              <w:spacing w:before="0" w:after="0"/>
              <w:rPr>
                <w:rFonts w:ascii="Times New Roman" w:hAnsi="Times New Roman" w:cs="Times New Roman"/>
                <w:sz w:val="20"/>
                <w:szCs w:val="20"/>
              </w:rPr>
            </w:pPr>
            <w:r>
              <w:rPr>
                <w:rFonts w:ascii="Times New Roman" w:hAnsi="Times New Roman" w:cs="Times New Roman"/>
                <w:sz w:val="20"/>
                <w:szCs w:val="20"/>
              </w:rPr>
              <w:t>0.374</w:t>
            </w:r>
          </w:p>
        </w:tc>
        <w:tc>
          <w:tcPr>
            <w:tcW w:w="883" w:type="dxa"/>
            <w:tcBorders>
              <w:top w:val="single" w:color="auto" w:sz="4" w:space="0"/>
            </w:tcBorders>
          </w:tcPr>
          <w:p w14:paraId="1F8A4301">
            <w:pPr>
              <w:pStyle w:val="8"/>
              <w:spacing w:before="0" w:after="0"/>
              <w:rPr>
                <w:rFonts w:ascii="Times New Roman" w:hAnsi="Times New Roman" w:cs="Times New Roman"/>
                <w:sz w:val="20"/>
                <w:szCs w:val="20"/>
              </w:rPr>
            </w:pPr>
            <w:r>
              <w:rPr>
                <w:rFonts w:ascii="Times New Roman" w:hAnsi="Times New Roman" w:cs="Times New Roman"/>
                <w:sz w:val="20"/>
                <w:szCs w:val="20"/>
              </w:rPr>
              <w:t>0.000**</w:t>
            </w:r>
          </w:p>
        </w:tc>
      </w:tr>
      <w:tr w14:paraId="59169AB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 w:hRule="atLeast"/>
          <w:jc w:val="center"/>
        </w:trPr>
        <w:tc>
          <w:tcPr>
            <w:tcW w:w="2057" w:type="dxa"/>
          </w:tcPr>
          <w:p w14:paraId="2F91460C">
            <w:pPr>
              <w:pStyle w:val="8"/>
              <w:spacing w:before="0" w:after="0"/>
              <w:rPr>
                <w:rFonts w:ascii="Times New Roman" w:hAnsi="Times New Roman" w:cs="Times New Roman"/>
                <w:sz w:val="20"/>
                <w:szCs w:val="20"/>
              </w:rPr>
            </w:pPr>
            <w:r>
              <w:rPr>
                <w:rFonts w:ascii="Times New Roman" w:hAnsi="Times New Roman" w:cs="Times New Roman"/>
                <w:sz w:val="20"/>
                <w:szCs w:val="20"/>
              </w:rPr>
              <w:t>Chronic diseases</w:t>
            </w:r>
          </w:p>
        </w:tc>
        <w:tc>
          <w:tcPr>
            <w:tcW w:w="2048" w:type="dxa"/>
          </w:tcPr>
          <w:p w14:paraId="733914F2">
            <w:pPr>
              <w:pStyle w:val="8"/>
              <w:spacing w:before="0" w:after="0"/>
              <w:rPr>
                <w:rFonts w:ascii="Times New Roman" w:hAnsi="Times New Roman" w:cs="Times New Roman"/>
                <w:sz w:val="20"/>
                <w:szCs w:val="20"/>
              </w:rPr>
            </w:pPr>
            <w:r>
              <w:rPr>
                <w:rFonts w:ascii="Times New Roman" w:hAnsi="Times New Roman" w:cs="Times New Roman"/>
                <w:sz w:val="20"/>
                <w:szCs w:val="20"/>
              </w:rPr>
              <w:t>0.029*</w:t>
            </w:r>
          </w:p>
        </w:tc>
        <w:tc>
          <w:tcPr>
            <w:tcW w:w="879" w:type="dxa"/>
          </w:tcPr>
          <w:p w14:paraId="6FE578E7">
            <w:pPr>
              <w:pStyle w:val="8"/>
              <w:spacing w:before="0" w:after="0"/>
              <w:rPr>
                <w:rFonts w:ascii="Times New Roman" w:hAnsi="Times New Roman" w:cs="Times New Roman"/>
                <w:sz w:val="20"/>
                <w:szCs w:val="20"/>
              </w:rPr>
            </w:pPr>
            <w:r>
              <w:rPr>
                <w:rFonts w:ascii="Times New Roman" w:hAnsi="Times New Roman" w:cs="Times New Roman"/>
                <w:sz w:val="20"/>
                <w:szCs w:val="20"/>
              </w:rPr>
              <w:t>0.003**</w:t>
            </w:r>
          </w:p>
        </w:tc>
        <w:tc>
          <w:tcPr>
            <w:tcW w:w="883" w:type="dxa"/>
          </w:tcPr>
          <w:p w14:paraId="515C32D3">
            <w:pPr>
              <w:pStyle w:val="8"/>
              <w:spacing w:before="0" w:after="0"/>
              <w:rPr>
                <w:rFonts w:ascii="Times New Roman" w:hAnsi="Times New Roman" w:cs="Times New Roman"/>
                <w:sz w:val="20"/>
                <w:szCs w:val="20"/>
              </w:rPr>
            </w:pPr>
            <w:r>
              <w:rPr>
                <w:rFonts w:ascii="Times New Roman" w:hAnsi="Times New Roman" w:cs="Times New Roman"/>
                <w:sz w:val="20"/>
                <w:szCs w:val="20"/>
              </w:rPr>
              <w:t>0.367</w:t>
            </w:r>
          </w:p>
        </w:tc>
      </w:tr>
      <w:tr w14:paraId="7CBDBD6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 w:hRule="atLeast"/>
          <w:jc w:val="center"/>
        </w:trPr>
        <w:tc>
          <w:tcPr>
            <w:tcW w:w="2057" w:type="dxa"/>
          </w:tcPr>
          <w:p w14:paraId="53399AE5">
            <w:pPr>
              <w:pStyle w:val="8"/>
              <w:spacing w:before="0" w:after="0"/>
              <w:rPr>
                <w:rFonts w:ascii="Times New Roman" w:hAnsi="Times New Roman" w:cs="Times New Roman"/>
                <w:sz w:val="20"/>
                <w:szCs w:val="20"/>
              </w:rPr>
            </w:pPr>
            <w:r>
              <w:rPr>
                <w:rFonts w:ascii="Times New Roman" w:hAnsi="Times New Roman" w:cs="Times New Roman"/>
                <w:sz w:val="20"/>
                <w:szCs w:val="20"/>
              </w:rPr>
              <w:t>Age</w:t>
            </w:r>
          </w:p>
        </w:tc>
        <w:tc>
          <w:tcPr>
            <w:tcW w:w="2048" w:type="dxa"/>
          </w:tcPr>
          <w:p w14:paraId="63F8232C">
            <w:pPr>
              <w:pStyle w:val="8"/>
              <w:spacing w:before="0" w:after="0"/>
              <w:rPr>
                <w:rFonts w:ascii="Times New Roman" w:hAnsi="Times New Roman" w:cs="Times New Roman"/>
                <w:sz w:val="20"/>
                <w:szCs w:val="20"/>
              </w:rPr>
            </w:pPr>
            <w:r>
              <w:rPr>
                <w:rFonts w:ascii="Times New Roman" w:hAnsi="Times New Roman" w:cs="Times New Roman"/>
                <w:sz w:val="20"/>
                <w:szCs w:val="20"/>
              </w:rPr>
              <w:t>0.205</w:t>
            </w:r>
          </w:p>
        </w:tc>
        <w:tc>
          <w:tcPr>
            <w:tcW w:w="879" w:type="dxa"/>
          </w:tcPr>
          <w:p w14:paraId="416A42F9">
            <w:pPr>
              <w:pStyle w:val="8"/>
              <w:spacing w:before="0" w:after="0"/>
              <w:rPr>
                <w:rFonts w:ascii="Times New Roman" w:hAnsi="Times New Roman" w:cs="Times New Roman"/>
                <w:sz w:val="20"/>
                <w:szCs w:val="20"/>
              </w:rPr>
            </w:pPr>
          </w:p>
        </w:tc>
        <w:tc>
          <w:tcPr>
            <w:tcW w:w="883" w:type="dxa"/>
          </w:tcPr>
          <w:p w14:paraId="24982B31">
            <w:pPr>
              <w:pStyle w:val="8"/>
              <w:spacing w:before="0" w:after="0"/>
              <w:rPr>
                <w:rFonts w:ascii="Times New Roman" w:hAnsi="Times New Roman" w:cs="Times New Roman"/>
                <w:sz w:val="20"/>
                <w:szCs w:val="20"/>
              </w:rPr>
            </w:pPr>
          </w:p>
        </w:tc>
      </w:tr>
      <w:tr w14:paraId="0669B21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 w:hRule="atLeast"/>
          <w:jc w:val="center"/>
        </w:trPr>
        <w:tc>
          <w:tcPr>
            <w:tcW w:w="2057" w:type="dxa"/>
          </w:tcPr>
          <w:p w14:paraId="1617367D">
            <w:pPr>
              <w:pStyle w:val="8"/>
              <w:spacing w:before="0" w:after="0"/>
              <w:rPr>
                <w:rFonts w:ascii="Times New Roman" w:hAnsi="Times New Roman" w:cs="Times New Roman"/>
                <w:sz w:val="20"/>
                <w:szCs w:val="20"/>
              </w:rPr>
            </w:pPr>
            <w:r>
              <w:rPr>
                <w:rFonts w:ascii="Times New Roman" w:hAnsi="Times New Roman" w:cs="Times New Roman"/>
                <w:sz w:val="20"/>
                <w:szCs w:val="20"/>
              </w:rPr>
              <w:t>Chronic diseases</w:t>
            </w:r>
            <w:r>
              <w:rPr>
                <w:rFonts w:hint="eastAsia" w:ascii="Times New Roman" w:hAnsi="Times New Roman" w:eastAsia="宋体" w:cs="Times New Roman"/>
                <w:sz w:val="20"/>
                <w:szCs w:val="20"/>
              </w:rPr>
              <w:t>:</w:t>
            </w:r>
            <w:r>
              <w:rPr>
                <w:rFonts w:ascii="Times New Roman" w:hAnsi="Times New Roman" w:cs="Times New Roman"/>
                <w:sz w:val="20"/>
                <w:szCs w:val="20"/>
              </w:rPr>
              <w:t>Age</w:t>
            </w:r>
          </w:p>
        </w:tc>
        <w:tc>
          <w:tcPr>
            <w:tcW w:w="2048" w:type="dxa"/>
          </w:tcPr>
          <w:p w14:paraId="139223D1">
            <w:pPr>
              <w:pStyle w:val="8"/>
              <w:spacing w:before="0" w:after="0"/>
              <w:rPr>
                <w:rFonts w:ascii="Times New Roman" w:hAnsi="Times New Roman" w:cs="Times New Roman"/>
                <w:sz w:val="20"/>
                <w:szCs w:val="20"/>
              </w:rPr>
            </w:pPr>
            <w:r>
              <w:rPr>
                <w:rFonts w:ascii="Times New Roman" w:hAnsi="Times New Roman" w:cs="Times New Roman"/>
                <w:sz w:val="20"/>
                <w:szCs w:val="20"/>
              </w:rPr>
              <w:t>0.025*</w:t>
            </w:r>
          </w:p>
        </w:tc>
        <w:tc>
          <w:tcPr>
            <w:tcW w:w="879" w:type="dxa"/>
          </w:tcPr>
          <w:p w14:paraId="6874CA90">
            <w:pPr>
              <w:pStyle w:val="8"/>
              <w:spacing w:before="0" w:after="0"/>
              <w:rPr>
                <w:rFonts w:ascii="Times New Roman" w:hAnsi="Times New Roman" w:cs="Times New Roman"/>
                <w:sz w:val="20"/>
                <w:szCs w:val="20"/>
              </w:rPr>
            </w:pPr>
          </w:p>
        </w:tc>
        <w:tc>
          <w:tcPr>
            <w:tcW w:w="883" w:type="dxa"/>
          </w:tcPr>
          <w:p w14:paraId="638BD4A5">
            <w:pPr>
              <w:pStyle w:val="8"/>
              <w:spacing w:before="0" w:after="0"/>
              <w:rPr>
                <w:rFonts w:ascii="Times New Roman" w:hAnsi="Times New Roman" w:cs="Times New Roman"/>
                <w:sz w:val="20"/>
                <w:szCs w:val="20"/>
              </w:rPr>
            </w:pPr>
          </w:p>
        </w:tc>
      </w:tr>
      <w:tr w14:paraId="0EBA157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 w:hRule="atLeast"/>
          <w:jc w:val="center"/>
        </w:trPr>
        <w:tc>
          <w:tcPr>
            <w:tcW w:w="2057" w:type="dxa"/>
          </w:tcPr>
          <w:p w14:paraId="1FE197F0">
            <w:pPr>
              <w:pStyle w:val="8"/>
              <w:spacing w:before="0" w:after="0"/>
              <w:rPr>
                <w:rFonts w:ascii="Times New Roman" w:hAnsi="Times New Roman" w:cs="Times New Roman"/>
                <w:sz w:val="20"/>
                <w:szCs w:val="20"/>
              </w:rPr>
            </w:pPr>
            <w:r>
              <w:rPr>
                <w:rFonts w:ascii="Times New Roman" w:hAnsi="Times New Roman" w:cs="Times New Roman"/>
                <w:sz w:val="20"/>
                <w:szCs w:val="20"/>
              </w:rPr>
              <w:t>IADL</w:t>
            </w:r>
          </w:p>
        </w:tc>
        <w:tc>
          <w:tcPr>
            <w:tcW w:w="2048" w:type="dxa"/>
          </w:tcPr>
          <w:p w14:paraId="2C8E9088">
            <w:pPr>
              <w:pStyle w:val="8"/>
              <w:spacing w:before="0" w:after="0"/>
              <w:rPr>
                <w:rFonts w:ascii="Times New Roman" w:hAnsi="Times New Roman" w:cs="Times New Roman"/>
                <w:sz w:val="20"/>
                <w:szCs w:val="20"/>
              </w:rPr>
            </w:pPr>
            <w:r>
              <w:rPr>
                <w:rFonts w:ascii="Times New Roman" w:hAnsi="Times New Roman" w:cs="Times New Roman"/>
                <w:sz w:val="20"/>
                <w:szCs w:val="20"/>
              </w:rPr>
              <w:t>0.018*</w:t>
            </w:r>
          </w:p>
        </w:tc>
        <w:tc>
          <w:tcPr>
            <w:tcW w:w="879" w:type="dxa"/>
          </w:tcPr>
          <w:p w14:paraId="744B69AD">
            <w:pPr>
              <w:pStyle w:val="8"/>
              <w:spacing w:before="0" w:after="0"/>
              <w:rPr>
                <w:rFonts w:ascii="Times New Roman" w:hAnsi="Times New Roman" w:cs="Times New Roman"/>
                <w:sz w:val="20"/>
                <w:szCs w:val="20"/>
              </w:rPr>
            </w:pPr>
          </w:p>
        </w:tc>
        <w:tc>
          <w:tcPr>
            <w:tcW w:w="883" w:type="dxa"/>
          </w:tcPr>
          <w:p w14:paraId="0C21FB80">
            <w:pPr>
              <w:pStyle w:val="8"/>
              <w:spacing w:before="0" w:after="0"/>
              <w:rPr>
                <w:rFonts w:ascii="Times New Roman" w:hAnsi="Times New Roman" w:cs="Times New Roman"/>
                <w:sz w:val="20"/>
                <w:szCs w:val="20"/>
              </w:rPr>
            </w:pPr>
          </w:p>
        </w:tc>
      </w:tr>
      <w:tr w14:paraId="1FF8F2E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 w:hRule="atLeast"/>
          <w:jc w:val="center"/>
        </w:trPr>
        <w:tc>
          <w:tcPr>
            <w:tcW w:w="2057" w:type="dxa"/>
          </w:tcPr>
          <w:p w14:paraId="13D690BC">
            <w:pPr>
              <w:pStyle w:val="8"/>
              <w:spacing w:before="0" w:after="0"/>
              <w:rPr>
                <w:rFonts w:ascii="Times New Roman" w:hAnsi="Times New Roman" w:cs="Times New Roman"/>
                <w:sz w:val="20"/>
                <w:szCs w:val="20"/>
              </w:rPr>
            </w:pPr>
            <w:r>
              <w:rPr>
                <w:rFonts w:ascii="Times New Roman" w:hAnsi="Times New Roman" w:cs="Times New Roman"/>
                <w:sz w:val="20"/>
                <w:szCs w:val="20"/>
              </w:rPr>
              <w:t>MHGS</w:t>
            </w:r>
          </w:p>
        </w:tc>
        <w:tc>
          <w:tcPr>
            <w:tcW w:w="2048" w:type="dxa"/>
          </w:tcPr>
          <w:p w14:paraId="297B449B">
            <w:pPr>
              <w:pStyle w:val="8"/>
              <w:spacing w:before="0" w:after="0"/>
              <w:rPr>
                <w:rFonts w:ascii="Times New Roman" w:hAnsi="Times New Roman" w:cs="Times New Roman"/>
                <w:sz w:val="20"/>
                <w:szCs w:val="20"/>
              </w:rPr>
            </w:pPr>
            <w:r>
              <w:rPr>
                <w:rFonts w:ascii="Times New Roman" w:hAnsi="Times New Roman" w:cs="Times New Roman"/>
                <w:sz w:val="20"/>
                <w:szCs w:val="20"/>
              </w:rPr>
              <w:t>0.926</w:t>
            </w:r>
          </w:p>
        </w:tc>
        <w:tc>
          <w:tcPr>
            <w:tcW w:w="879" w:type="dxa"/>
          </w:tcPr>
          <w:p w14:paraId="7903ACA5">
            <w:pPr>
              <w:pStyle w:val="8"/>
              <w:spacing w:before="0" w:after="0"/>
              <w:rPr>
                <w:rFonts w:ascii="Times New Roman" w:hAnsi="Times New Roman" w:cs="Times New Roman"/>
                <w:sz w:val="20"/>
                <w:szCs w:val="20"/>
              </w:rPr>
            </w:pPr>
          </w:p>
        </w:tc>
        <w:tc>
          <w:tcPr>
            <w:tcW w:w="883" w:type="dxa"/>
          </w:tcPr>
          <w:p w14:paraId="1D033AF1">
            <w:pPr>
              <w:pStyle w:val="8"/>
              <w:spacing w:before="0" w:after="0"/>
              <w:rPr>
                <w:rFonts w:ascii="Times New Roman" w:hAnsi="Times New Roman" w:cs="Times New Roman"/>
                <w:sz w:val="20"/>
                <w:szCs w:val="20"/>
              </w:rPr>
            </w:pPr>
          </w:p>
        </w:tc>
      </w:tr>
    </w:tbl>
    <w:p w14:paraId="2C8BB9CD">
      <w:pPr>
        <w:rPr>
          <w:rFonts w:ascii="Times New Roman" w:hAnsi="Times New Roman" w:eastAsia="宋体" w:cs="Times New Roman"/>
          <w:sz w:val="24"/>
        </w:rPr>
      </w:pPr>
    </w:p>
    <w:p w14:paraId="0763A932">
      <w:pPr>
        <w:rPr>
          <w:rFonts w:ascii="Times New Roman" w:hAnsi="Times New Roman" w:eastAsia="宋体" w:cs="Times New Roman"/>
          <w:sz w:val="24"/>
        </w:rPr>
      </w:pPr>
    </w:p>
    <w:p w14:paraId="155E8DBA">
      <w:pPr>
        <w:rPr>
          <w:rFonts w:ascii="Times New Roman" w:hAnsi="Times New Roman" w:cs="Times New Roman"/>
          <w:sz w:val="24"/>
        </w:rPr>
      </w:pPr>
      <w:r>
        <w:rPr>
          <w:rFonts w:ascii="Times New Roman" w:hAnsi="Times New Roman" w:eastAsia="宋体" w:cs="Times New Roman"/>
          <w:sz w:val="24"/>
        </w:rPr>
        <w:t>‘</w:t>
      </w:r>
      <w:r>
        <w:rPr>
          <w:rFonts w:ascii="Times New Roman" w:hAnsi="Times New Roman" w:cs="Times New Roman"/>
          <w:sz w:val="24"/>
        </w:rPr>
        <w:t>Chronic diseases:Age</w:t>
      </w:r>
      <w:r>
        <w:rPr>
          <w:rFonts w:ascii="Times New Roman" w:hAnsi="Times New Roman" w:eastAsia="宋体" w:cs="Times New Roman"/>
          <w:sz w:val="24"/>
        </w:rPr>
        <w:t>’</w:t>
      </w:r>
      <w:r>
        <w:rPr>
          <w:rFonts w:ascii="Times New Roman" w:hAnsi="Times New Roman" w:cs="Times New Roman"/>
          <w:sz w:val="24"/>
        </w:rPr>
        <w:t xml:space="preserve"> represents the </w:t>
      </w:r>
      <w:r>
        <w:rPr>
          <w:rFonts w:hint="eastAsia" w:ascii="Times New Roman" w:hAnsi="Times New Roman" w:eastAsia="宋体" w:cs="Times New Roman"/>
          <w:sz w:val="24"/>
        </w:rPr>
        <w:t>i</w:t>
      </w:r>
      <w:r>
        <w:rPr>
          <w:rFonts w:ascii="Times New Roman" w:hAnsi="Times New Roman" w:cs="Times New Roman"/>
          <w:sz w:val="24"/>
        </w:rPr>
        <w:t xml:space="preserve">nteraction </w:t>
      </w:r>
      <w:r>
        <w:rPr>
          <w:rFonts w:hint="eastAsia" w:ascii="Times New Roman" w:hAnsi="Times New Roman" w:eastAsia="宋体" w:cs="Times New Roman"/>
          <w:sz w:val="24"/>
        </w:rPr>
        <w:t>t</w:t>
      </w:r>
      <w:r>
        <w:rPr>
          <w:rFonts w:ascii="Times New Roman" w:hAnsi="Times New Roman" w:cs="Times New Roman"/>
          <w:sz w:val="24"/>
        </w:rPr>
        <w:t xml:space="preserve">erm for the variables </w:t>
      </w:r>
      <w:r>
        <w:rPr>
          <w:rFonts w:ascii="Times New Roman" w:hAnsi="Times New Roman" w:eastAsia="宋体" w:cs="Times New Roman"/>
          <w:sz w:val="24"/>
        </w:rPr>
        <w:t>‘</w:t>
      </w:r>
      <w:r>
        <w:rPr>
          <w:rFonts w:ascii="Times New Roman" w:hAnsi="Times New Roman" w:cs="Times New Roman"/>
          <w:sz w:val="24"/>
        </w:rPr>
        <w:t>Chronic diseases</w:t>
      </w:r>
      <w:r>
        <w:rPr>
          <w:rFonts w:ascii="Times New Roman" w:hAnsi="Times New Roman" w:eastAsia="宋体" w:cs="Times New Roman"/>
          <w:sz w:val="24"/>
        </w:rPr>
        <w:t>’</w:t>
      </w:r>
      <w:r>
        <w:rPr>
          <w:rFonts w:ascii="Times New Roman" w:hAnsi="Times New Roman" w:cs="Times New Roman"/>
          <w:sz w:val="24"/>
        </w:rPr>
        <w:t xml:space="preserve"> and </w:t>
      </w:r>
      <w:r>
        <w:rPr>
          <w:rFonts w:ascii="Times New Roman" w:hAnsi="Times New Roman" w:eastAsia="宋体" w:cs="Times New Roman"/>
          <w:sz w:val="24"/>
        </w:rPr>
        <w:t>‘</w:t>
      </w:r>
      <w:r>
        <w:rPr>
          <w:rFonts w:ascii="Times New Roman" w:hAnsi="Times New Roman" w:cs="Times New Roman"/>
          <w:sz w:val="24"/>
        </w:rPr>
        <w:t>Age</w:t>
      </w:r>
      <w:r>
        <w:rPr>
          <w:rFonts w:ascii="Times New Roman" w:hAnsi="Times New Roman" w:eastAsia="宋体" w:cs="Times New Roman"/>
          <w:sz w:val="24"/>
        </w:rPr>
        <w:t>’</w:t>
      </w:r>
      <w:r>
        <w:rPr>
          <w:rFonts w:ascii="Times New Roman" w:hAnsi="Times New Roman" w:cs="Times New Roman"/>
          <w:sz w:val="24"/>
        </w:rPr>
        <w:t>.</w:t>
      </w:r>
    </w:p>
    <w:p w14:paraId="676FD2A3">
      <w:pPr>
        <w:rPr>
          <w:rFonts w:ascii="Times New Roman" w:hAnsi="Times New Roman" w:cs="Times New Roman"/>
          <w:sz w:val="24"/>
        </w:rPr>
      </w:pPr>
      <w:r>
        <w:rPr>
          <w:rFonts w:ascii="Times New Roman" w:hAnsi="Times New Roman" w:cs="Times New Roman"/>
          <w:sz w:val="24"/>
        </w:rPr>
        <w:t>Abbreviations:</w:t>
      </w:r>
      <w:r>
        <w:rPr>
          <w:rFonts w:hint="eastAsia" w:ascii="Times New Roman" w:hAnsi="Times New Roman" w:cs="Times New Roman"/>
          <w:sz w:val="24"/>
        </w:rPr>
        <w:t xml:space="preserve"> </w:t>
      </w:r>
      <w:r>
        <w:rPr>
          <w:rFonts w:ascii="Times New Roman" w:hAnsi="Times New Roman" w:cs="Times New Roman"/>
          <w:sz w:val="24"/>
        </w:rPr>
        <w:t>IADL</w:t>
      </w:r>
      <w:r>
        <w:rPr>
          <w:rFonts w:hint="eastAsia" w:ascii="Times New Roman" w:hAnsi="Times New Roman" w:eastAsia="宋体" w:cs="Times New Roman"/>
          <w:sz w:val="24"/>
        </w:rPr>
        <w:t xml:space="preserve">, instrumental activities of daily living; </w:t>
      </w:r>
      <w:r>
        <w:rPr>
          <w:rFonts w:ascii="Times New Roman" w:hAnsi="Times New Roman" w:cs="Times New Roman"/>
          <w:sz w:val="24"/>
        </w:rPr>
        <w:t>MHGS</w:t>
      </w:r>
      <w:r>
        <w:rPr>
          <w:rFonts w:hint="eastAsia" w:ascii="Times New Roman" w:hAnsi="Times New Roman" w:eastAsia="宋体" w:cs="Times New Roman"/>
          <w:sz w:val="24"/>
        </w:rPr>
        <w:t>, maximum handgrip strength; SE, standard error.</w:t>
      </w:r>
    </w:p>
    <w:p w14:paraId="47F0AEA6">
      <w:r>
        <w:rPr>
          <w:rFonts w:ascii="Times New Roman" w:hAnsi="Times New Roman" w:cs="Times New Roman"/>
          <w:sz w:val="24"/>
        </w:rPr>
        <w:t xml:space="preserve">* </w:t>
      </w:r>
      <w:r>
        <w:rPr>
          <w:rFonts w:hint="eastAsia" w:ascii="Times New Roman" w:hAnsi="Times New Roman" w:eastAsia="宋体" w:cs="Times New Roman"/>
          <w:i/>
          <w:iCs/>
          <w:sz w:val="24"/>
        </w:rPr>
        <w:t>P</w:t>
      </w:r>
      <w:r>
        <w:rPr>
          <w:rFonts w:ascii="Times New Roman" w:hAnsi="Times New Roman" w:cs="Times New Roman"/>
          <w:sz w:val="24"/>
        </w:rPr>
        <w:t xml:space="preserve">&lt;.05 ** </w:t>
      </w:r>
      <w:r>
        <w:rPr>
          <w:rFonts w:hint="eastAsia" w:ascii="Times New Roman" w:hAnsi="Times New Roman" w:eastAsia="宋体" w:cs="Times New Roman"/>
          <w:i/>
          <w:iCs/>
          <w:sz w:val="24"/>
        </w:rPr>
        <w:t>P</w:t>
      </w:r>
      <w:r>
        <w:rPr>
          <w:rFonts w:ascii="Times New Roman" w:hAnsi="Times New Roman" w:cs="Times New Roman"/>
          <w:sz w:val="24"/>
        </w:rPr>
        <w:t>&lt;.01</w:t>
      </w:r>
    </w:p>
    <w:p w14:paraId="776904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SC">
    <w:panose1 w:val="020B0500000000000000"/>
    <w:charset w:val="86"/>
    <w:family w:val="swiss"/>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503"/>
    <w:rsid w:val="001E5992"/>
    <w:rsid w:val="00646503"/>
    <w:rsid w:val="008A630F"/>
    <w:rsid w:val="00EB0282"/>
    <w:rsid w:val="02AC1E0B"/>
    <w:rsid w:val="28AA17E5"/>
    <w:rsid w:val="6B3B1C53"/>
    <w:rsid w:val="745E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before="180" w:after="18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Strong"/>
    <w:basedOn w:val="6"/>
    <w:qFormat/>
    <w:uiPriority w:val="0"/>
    <w:rPr>
      <w:b/>
    </w:rPr>
  </w:style>
  <w:style w:type="paragraph" w:customStyle="1" w:styleId="8">
    <w:name w:val="Compact"/>
    <w:basedOn w:val="2"/>
    <w:qFormat/>
    <w:uiPriority w:val="0"/>
    <w:pPr>
      <w:spacing w:before="36" w:after="36"/>
    </w:pPr>
  </w:style>
  <w:style w:type="table" w:customStyle="1" w:styleId="9">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 w:type="character" w:customStyle="1" w:styleId="10">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1720</Words>
  <Characters>10273</Characters>
  <Lines>382</Lines>
  <Paragraphs>219</Paragraphs>
  <TotalTime>14</TotalTime>
  <ScaleCrop>false</ScaleCrop>
  <LinksUpToDate>false</LinksUpToDate>
  <CharactersWithSpaces>11780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2025-09-17T04:40:00Z</dcterms:created>
  <dcterms:modified xsi:type="dcterms:W3CDTF">2026-01-22T08:02:02Z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eyJoZGlkIjoiZTQxZjNjODMzZGRhOWU5YmJlM2VhYTNiMTYzYTQ0NmQiLCJ1c2VySWQiOiIxOTA3NTk1MDkifQ==</vt:lpwstr>
  </property>
  <property fmtid="{D5CDD505-2E9C-101B-9397-08002B2CF9AE}" pid="3" name="KSOProductBuildVer">
    <vt:lpwstr>2052-12.1.0.24657</vt:lpwstr>
  </property>
  <property fmtid="{D5CDD505-2E9C-101B-9397-08002B2CF9AE}" pid="4" name="ICV">
    <vt:lpwstr>376CA83758824721B173E17A9F2D33B5_13</vt:lpwstr>
  </property>
</Properties>
</file>